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FC484" w14:textId="77777777" w:rsidR="00FF2B60" w:rsidRPr="00766A97" w:rsidRDefault="00FF2B60" w:rsidP="00393BA5">
      <w:pPr>
        <w:spacing w:after="0"/>
      </w:pPr>
    </w:p>
    <w:tbl>
      <w:tblPr>
        <w:tblpPr w:leftFromText="180" w:rightFromText="180" w:horzAnchor="margin" w:tblpX="-468" w:tblpY="-52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4"/>
        <w:gridCol w:w="4894"/>
      </w:tblGrid>
      <w:tr w:rsidR="00173179" w:rsidRPr="00FF2B60" w14:paraId="39D6BA38" w14:textId="77777777" w:rsidTr="00173179">
        <w:trPr>
          <w:trHeight w:val="2870"/>
        </w:trPr>
        <w:tc>
          <w:tcPr>
            <w:tcW w:w="5474" w:type="dxa"/>
            <w:vAlign w:val="center"/>
          </w:tcPr>
          <w:p w14:paraId="16E2E442" w14:textId="77777777" w:rsidR="00173179" w:rsidRPr="00FF2B60" w:rsidRDefault="00173179" w:rsidP="00173179">
            <w:pPr>
              <w:jc w:val="center"/>
              <w:rPr>
                <w:rFonts w:cs="Arial"/>
              </w:rPr>
            </w:pPr>
            <w:r w:rsidRPr="009F7BA2">
              <w:rPr>
                <w:noProof/>
              </w:rPr>
              <w:drawing>
                <wp:inline distT="0" distB="0" distL="0" distR="0" wp14:anchorId="5B22729F" wp14:editId="539427DC">
                  <wp:extent cx="2038350" cy="1019175"/>
                  <wp:effectExtent l="0" t="0" r="0" b="0"/>
                  <wp:docPr id="1" name="Picture 1" descr="C:\Users\EHogan\AppData\Local\Microsoft\Windows\Temporary Internet Files\Content.Outlook\BIAWA6EG\Ivinso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Hogan\AppData\Local\Microsoft\Windows\Temporary Internet Files\Content.Outlook\BIAWA6EG\Ivinso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5B6576" w14:textId="77777777" w:rsidR="00173179" w:rsidRPr="00FF2B60" w:rsidRDefault="00173179" w:rsidP="00173179">
            <w:pPr>
              <w:jc w:val="center"/>
              <w:rPr>
                <w:rFonts w:cs="Arial"/>
                <w:u w:val="single"/>
              </w:rPr>
            </w:pPr>
            <w:r w:rsidRPr="00FF2B60">
              <w:rPr>
                <w:rFonts w:cs="Arial"/>
                <w:u w:val="single"/>
              </w:rPr>
              <w:t>Title</w:t>
            </w:r>
          </w:p>
          <w:p w14:paraId="62501D28" w14:textId="666B755A" w:rsidR="00173179" w:rsidRPr="00710120" w:rsidRDefault="00173179" w:rsidP="00173179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Education Reimbursement</w:t>
            </w:r>
          </w:p>
          <w:p w14:paraId="367B77B3" w14:textId="77777777" w:rsidR="00173179" w:rsidRPr="00FF2B60" w:rsidRDefault="00173179" w:rsidP="00173179">
            <w:pPr>
              <w:jc w:val="center"/>
              <w:rPr>
                <w:rFonts w:cs="Arial"/>
                <w:u w:val="single"/>
              </w:rPr>
            </w:pPr>
            <w:r w:rsidRPr="00FF2B60">
              <w:rPr>
                <w:rFonts w:cs="Arial"/>
                <w:u w:val="single"/>
              </w:rPr>
              <w:t>Scope/Number</w:t>
            </w:r>
          </w:p>
          <w:p w14:paraId="39ABE4A5" w14:textId="25BAB514" w:rsidR="00173179" w:rsidRPr="00710120" w:rsidRDefault="00173179" w:rsidP="00173179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HW120</w:t>
            </w:r>
          </w:p>
        </w:tc>
        <w:tc>
          <w:tcPr>
            <w:tcW w:w="4894" w:type="dxa"/>
            <w:vAlign w:val="center"/>
          </w:tcPr>
          <w:p w14:paraId="57A33125" w14:textId="42041717" w:rsidR="00173179" w:rsidRDefault="00173179" w:rsidP="00173179">
            <w:pPr>
              <w:jc w:val="center"/>
              <w:rPr>
                <w:rFonts w:eastAsia="Calibri" w:cs="Arial"/>
              </w:rPr>
            </w:pPr>
            <w:r w:rsidRPr="00FF2B60">
              <w:rPr>
                <w:rFonts w:cs="Arial"/>
                <w:u w:val="single"/>
              </w:rPr>
              <w:t>Effective Date</w:t>
            </w:r>
            <w:r>
              <w:rPr>
                <w:rFonts w:cs="Arial"/>
                <w:u w:val="single"/>
              </w:rPr>
              <w:br/>
            </w:r>
            <w:r>
              <w:rPr>
                <w:rFonts w:eastAsia="Calibri" w:cs="Arial"/>
              </w:rPr>
              <w:t>December 2019</w:t>
            </w:r>
          </w:p>
          <w:p w14:paraId="31F6A373" w14:textId="574B7FC1" w:rsidR="00173179" w:rsidRPr="00A42198" w:rsidRDefault="00173179" w:rsidP="00173179">
            <w:pPr>
              <w:jc w:val="center"/>
              <w:rPr>
                <w:rFonts w:cs="Arial"/>
              </w:rPr>
            </w:pPr>
            <w:r>
              <w:rPr>
                <w:rFonts w:cs="Arial"/>
                <w:u w:val="single"/>
              </w:rPr>
              <w:t>Last Review Date</w:t>
            </w:r>
            <w:r>
              <w:rPr>
                <w:rFonts w:cs="Arial"/>
                <w:u w:val="single"/>
              </w:rPr>
              <w:br/>
            </w:r>
            <w:r w:rsidR="00F6384F">
              <w:rPr>
                <w:rFonts w:cs="Arial"/>
              </w:rPr>
              <w:t>June 2025</w:t>
            </w:r>
          </w:p>
          <w:p w14:paraId="56CAB6E1" w14:textId="46D5F6FB" w:rsidR="00173179" w:rsidRPr="00173179" w:rsidRDefault="00173179" w:rsidP="00810F8C">
            <w:pPr>
              <w:jc w:val="center"/>
              <w:rPr>
                <w:rFonts w:eastAsia="Calibri" w:cs="Arial"/>
              </w:rPr>
            </w:pPr>
            <w:r w:rsidRPr="00FF2B60">
              <w:rPr>
                <w:rFonts w:cs="Arial"/>
                <w:u w:val="single"/>
              </w:rPr>
              <w:t>Next Review Date</w:t>
            </w:r>
            <w:r>
              <w:rPr>
                <w:rFonts w:cs="Arial"/>
                <w:u w:val="single"/>
              </w:rPr>
              <w:br/>
            </w:r>
            <w:sdt>
              <w:sdtPr>
                <w:rPr>
                  <w:rFonts w:eastAsia="Calibri" w:cs="Arial"/>
                </w:rPr>
                <w:alias w:val="ReviewDueDate"/>
                <w:tag w:val="ReviewDueDate"/>
                <w:id w:val="-1881855171"/>
                <w:placeholder>
                  <w:docPart w:val="8DC03A2ADEE04BC88A675ED54911C97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a225888c-5efa-4efe-90eb-27aa7d16bbdf' xmlns:ns4='e1a1cc7b-24de-40ce-83c7-cf1dd112dca8' " w:xpath="/ns0:properties[1]/documentManagement[1]/ns4:ReviewDueDate[1]" w:storeItemID="{A5136860-8D2A-4117-8A5F-6D61ACD2DB85}"/>
                <w:date w:fullDate="2027-07-01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05398">
                  <w:rPr>
                    <w:rFonts w:eastAsia="Calibri" w:cs="Arial"/>
                  </w:rPr>
                  <w:t>July 2027</w:t>
                </w:r>
              </w:sdtContent>
            </w:sdt>
          </w:p>
        </w:tc>
      </w:tr>
    </w:tbl>
    <w:p w14:paraId="13A4B7A1" w14:textId="57CF5B0C" w:rsidR="00A7264C" w:rsidRDefault="00BB534C" w:rsidP="00667E9A">
      <w:pPr>
        <w:rPr>
          <w:rFonts w:eastAsia="Calibri"/>
        </w:rPr>
      </w:pPr>
      <w:r w:rsidRPr="0005320A">
        <w:rPr>
          <w:b/>
        </w:rPr>
        <w:t>SCOPE:</w:t>
      </w:r>
      <w:r w:rsidR="00766A97">
        <w:rPr>
          <w:rFonts w:eastAsia="Calibri"/>
        </w:rPr>
        <w:t xml:space="preserve"> </w:t>
      </w:r>
      <w:r w:rsidRPr="00766A97">
        <w:rPr>
          <w:rFonts w:eastAsia="Calibri"/>
        </w:rPr>
        <w:t>All Ivinson Memorial Hospital (</w:t>
      </w:r>
      <w:proofErr w:type="spellStart"/>
      <w:r w:rsidRPr="00766A97">
        <w:rPr>
          <w:rFonts w:eastAsia="Calibri"/>
        </w:rPr>
        <w:t>IMH</w:t>
      </w:r>
      <w:proofErr w:type="spellEnd"/>
      <w:r w:rsidRPr="00766A97">
        <w:rPr>
          <w:rFonts w:eastAsia="Calibri"/>
        </w:rPr>
        <w:t xml:space="preserve">) </w:t>
      </w:r>
      <w:r w:rsidR="000A1DFB">
        <w:rPr>
          <w:rFonts w:eastAsia="Calibri"/>
        </w:rPr>
        <w:t>benefited employees</w:t>
      </w:r>
      <w:r w:rsidR="00A416E5">
        <w:rPr>
          <w:rFonts w:eastAsia="Calibri"/>
        </w:rPr>
        <w:t xml:space="preserve"> </w:t>
      </w:r>
      <w:r w:rsidR="00CA2294">
        <w:rPr>
          <w:rFonts w:eastAsia="Calibri"/>
        </w:rPr>
        <w:t xml:space="preserve">except </w:t>
      </w:r>
      <w:r w:rsidR="00A416E5">
        <w:rPr>
          <w:rFonts w:eastAsia="Calibri"/>
        </w:rPr>
        <w:t>for Physicians and Advanced Practice Providers</w:t>
      </w:r>
      <w:r w:rsidR="000A1DFB">
        <w:rPr>
          <w:rFonts w:eastAsia="Calibri"/>
        </w:rPr>
        <w:t>.</w:t>
      </w:r>
    </w:p>
    <w:p w14:paraId="312553D7" w14:textId="77D99158" w:rsidR="00BB534C" w:rsidRPr="008C4252" w:rsidRDefault="00BB534C" w:rsidP="00667E9A">
      <w:pPr>
        <w:rPr>
          <w:rFonts w:eastAsia="Calibri" w:cs="Arial"/>
        </w:rPr>
      </w:pPr>
      <w:r w:rsidRPr="008C4252">
        <w:rPr>
          <w:b/>
        </w:rPr>
        <w:t>INTENT:</w:t>
      </w:r>
      <w:r w:rsidR="00766A97" w:rsidRPr="008C4252">
        <w:rPr>
          <w:rFonts w:eastAsia="Calibri" w:cs="Arial"/>
        </w:rPr>
        <w:t xml:space="preserve"> </w:t>
      </w:r>
      <w:r w:rsidR="001E085E" w:rsidRPr="008C4252">
        <w:rPr>
          <w:rFonts w:eastAsia="Calibri" w:cs="Arial"/>
        </w:rPr>
        <w:t>To d</w:t>
      </w:r>
      <w:r w:rsidR="000A1DFB" w:rsidRPr="008C4252">
        <w:rPr>
          <w:rFonts w:eastAsia="Calibri" w:cs="Arial"/>
        </w:rPr>
        <w:t xml:space="preserve">efine </w:t>
      </w:r>
      <w:r w:rsidR="001E085E" w:rsidRPr="008C4252">
        <w:rPr>
          <w:rFonts w:eastAsia="Calibri" w:cs="Arial"/>
        </w:rPr>
        <w:t xml:space="preserve">the </w:t>
      </w:r>
      <w:r w:rsidR="000A1DFB" w:rsidRPr="008C4252">
        <w:rPr>
          <w:rFonts w:eastAsia="Calibri" w:cs="Arial"/>
        </w:rPr>
        <w:t xml:space="preserve">process for employees to receive reimbursement for education </w:t>
      </w:r>
      <w:r w:rsidR="001E085E" w:rsidRPr="008C4252">
        <w:rPr>
          <w:rFonts w:eastAsia="Calibri" w:cs="Arial"/>
        </w:rPr>
        <w:t>that</w:t>
      </w:r>
      <w:r w:rsidR="000A1DFB" w:rsidRPr="008C4252">
        <w:rPr>
          <w:rFonts w:eastAsia="Calibri" w:cs="Arial"/>
        </w:rPr>
        <w:t xml:space="preserve"> directly benefits </w:t>
      </w:r>
      <w:proofErr w:type="spellStart"/>
      <w:r w:rsidR="000A1DFB" w:rsidRPr="008C4252">
        <w:rPr>
          <w:rFonts w:eastAsia="Calibri" w:cs="Arial"/>
        </w:rPr>
        <w:t>IMH</w:t>
      </w:r>
      <w:proofErr w:type="spellEnd"/>
      <w:r w:rsidR="000A1DFB" w:rsidRPr="008C4252">
        <w:rPr>
          <w:rFonts w:eastAsia="Calibri" w:cs="Arial"/>
        </w:rPr>
        <w:t>.</w:t>
      </w:r>
      <w:bookmarkStart w:id="0" w:name="_GoBack"/>
      <w:bookmarkEnd w:id="0"/>
    </w:p>
    <w:p w14:paraId="32B25FB7" w14:textId="14FF1786" w:rsidR="002D3A54" w:rsidRPr="0024624C" w:rsidRDefault="00BB534C" w:rsidP="00F6384F">
      <w:pPr>
        <w:rPr>
          <w:rFonts w:cs="Arial"/>
          <w:b/>
          <w:bCs/>
        </w:rPr>
      </w:pPr>
      <w:r w:rsidRPr="008C4252">
        <w:rPr>
          <w:b/>
        </w:rPr>
        <w:t>POLICY:</w:t>
      </w:r>
      <w:r w:rsidR="00766A97" w:rsidRPr="008C4252">
        <w:rPr>
          <w:rFonts w:cs="Arial"/>
        </w:rPr>
        <w:t xml:space="preserve"> </w:t>
      </w:r>
      <w:r w:rsidR="000A1DFB" w:rsidRPr="00805398">
        <w:rPr>
          <w:rFonts w:cs="Arial"/>
        </w:rPr>
        <w:t xml:space="preserve">To receive </w:t>
      </w:r>
      <w:r w:rsidR="00A416E5" w:rsidRPr="00805398">
        <w:rPr>
          <w:rFonts w:cs="Arial"/>
        </w:rPr>
        <w:t xml:space="preserve">education </w:t>
      </w:r>
      <w:r w:rsidR="000A1DFB" w:rsidRPr="00805398">
        <w:rPr>
          <w:rFonts w:cs="Arial"/>
        </w:rPr>
        <w:t>reimbursement</w:t>
      </w:r>
      <w:r w:rsidR="00A416E5" w:rsidRPr="00805398">
        <w:rPr>
          <w:rFonts w:cs="Arial"/>
        </w:rPr>
        <w:t>,</w:t>
      </w:r>
      <w:r w:rsidR="000A1DFB" w:rsidRPr="0024624C">
        <w:rPr>
          <w:rFonts w:cs="Arial"/>
        </w:rPr>
        <w:t xml:space="preserve"> staff must meet all of the following requirements</w:t>
      </w:r>
      <w:r w:rsidR="00BD4F76" w:rsidRPr="0024624C">
        <w:rPr>
          <w:rFonts w:cs="Arial"/>
        </w:rPr>
        <w:t xml:space="preserve"> at both the time of application and reimbursement where applicable</w:t>
      </w:r>
      <w:r w:rsidR="000A1DFB" w:rsidRPr="0024624C">
        <w:rPr>
          <w:rFonts w:cs="Arial"/>
        </w:rPr>
        <w:t>:</w:t>
      </w:r>
    </w:p>
    <w:p w14:paraId="5E3A6123" w14:textId="3306128A" w:rsidR="000A1DFB" w:rsidRPr="008C4252" w:rsidRDefault="000A1DFB" w:rsidP="00F6384F">
      <w:pPr>
        <w:pStyle w:val="ListParagraph"/>
        <w:numPr>
          <w:ilvl w:val="0"/>
          <w:numId w:val="10"/>
        </w:numPr>
        <w:rPr>
          <w:rFonts w:cs="Arial"/>
        </w:rPr>
      </w:pPr>
      <w:r w:rsidRPr="008C4252">
        <w:rPr>
          <w:rFonts w:cs="Arial"/>
        </w:rPr>
        <w:t xml:space="preserve">No disciplinary action in the last </w:t>
      </w:r>
      <w:r w:rsidR="00381D72" w:rsidRPr="008C4252">
        <w:rPr>
          <w:rFonts w:cs="Arial"/>
        </w:rPr>
        <w:t>twelve (</w:t>
      </w:r>
      <w:r w:rsidR="00184C33" w:rsidRPr="008C4252">
        <w:rPr>
          <w:rFonts w:cs="Arial"/>
        </w:rPr>
        <w:t>12</w:t>
      </w:r>
      <w:r w:rsidR="00381D72" w:rsidRPr="008C4252">
        <w:rPr>
          <w:rFonts w:cs="Arial"/>
        </w:rPr>
        <w:t>)</w:t>
      </w:r>
      <w:r w:rsidRPr="008C4252">
        <w:rPr>
          <w:rFonts w:cs="Arial"/>
        </w:rPr>
        <w:t xml:space="preserve"> months</w:t>
      </w:r>
      <w:r w:rsidR="000A342B" w:rsidRPr="008C4252">
        <w:rPr>
          <w:rFonts w:cs="Arial"/>
        </w:rPr>
        <w:t>.</w:t>
      </w:r>
    </w:p>
    <w:p w14:paraId="6F0410AB" w14:textId="4D197AA7" w:rsidR="00452BEB" w:rsidRPr="008C4252" w:rsidRDefault="00452BEB" w:rsidP="00F6384F">
      <w:pPr>
        <w:numPr>
          <w:ilvl w:val="0"/>
          <w:numId w:val="10"/>
        </w:numPr>
        <w:tabs>
          <w:tab w:val="left" w:pos="-720"/>
        </w:tabs>
        <w:suppressAutoHyphens/>
        <w:spacing w:line="276" w:lineRule="auto"/>
        <w:rPr>
          <w:rFonts w:eastAsiaTheme="minorHAnsi" w:cs="Arial"/>
          <w:spacing w:val="-2"/>
        </w:rPr>
      </w:pPr>
      <w:r w:rsidRPr="008C4252">
        <w:rPr>
          <w:rFonts w:eastAsiaTheme="minorHAnsi" w:cs="Arial"/>
          <w:spacing w:val="-2"/>
        </w:rPr>
        <w:t xml:space="preserve">Employees are required to continue their employment for no less </w:t>
      </w:r>
      <w:r w:rsidR="00393C14">
        <w:rPr>
          <w:rFonts w:eastAsiaTheme="minorHAnsi" w:cs="Arial"/>
          <w:spacing w:val="-2"/>
        </w:rPr>
        <w:t xml:space="preserve">than </w:t>
      </w:r>
      <w:r w:rsidR="001E085E" w:rsidRPr="008C4252">
        <w:rPr>
          <w:rFonts w:eastAsiaTheme="minorHAnsi" w:cs="Arial"/>
          <w:spacing w:val="-2"/>
        </w:rPr>
        <w:t>twelve</w:t>
      </w:r>
      <w:r w:rsidRPr="008C4252">
        <w:rPr>
          <w:rFonts w:eastAsiaTheme="minorHAnsi" w:cs="Arial"/>
          <w:spacing w:val="-2"/>
        </w:rPr>
        <w:t xml:space="preserve"> (1</w:t>
      </w:r>
      <w:r w:rsidR="001E085E" w:rsidRPr="008C4252">
        <w:rPr>
          <w:rFonts w:eastAsiaTheme="minorHAnsi" w:cs="Arial"/>
          <w:spacing w:val="-2"/>
        </w:rPr>
        <w:t>2) months</w:t>
      </w:r>
      <w:r w:rsidR="000F0214" w:rsidRPr="008C4252">
        <w:rPr>
          <w:rFonts w:eastAsiaTheme="minorHAnsi" w:cs="Arial"/>
          <w:spacing w:val="-2"/>
        </w:rPr>
        <w:t xml:space="preserve"> following </w:t>
      </w:r>
      <w:r w:rsidR="001E1532">
        <w:rPr>
          <w:rFonts w:eastAsiaTheme="minorHAnsi" w:cs="Arial"/>
          <w:spacing w:val="-2"/>
        </w:rPr>
        <w:t>certification/</w:t>
      </w:r>
      <w:r w:rsidR="000F0214" w:rsidRPr="008C4252">
        <w:rPr>
          <w:rFonts w:eastAsiaTheme="minorHAnsi" w:cs="Arial"/>
          <w:spacing w:val="-2"/>
        </w:rPr>
        <w:t>course</w:t>
      </w:r>
      <w:r w:rsidRPr="008C4252">
        <w:rPr>
          <w:rFonts w:eastAsiaTheme="minorHAnsi" w:cs="Arial"/>
          <w:spacing w:val="-2"/>
        </w:rPr>
        <w:t xml:space="preserve"> completion </w:t>
      </w:r>
      <w:r w:rsidR="000F0214" w:rsidRPr="008C4252">
        <w:rPr>
          <w:rFonts w:eastAsiaTheme="minorHAnsi" w:cs="Arial"/>
          <w:spacing w:val="-2"/>
        </w:rPr>
        <w:t>and execute a</w:t>
      </w:r>
      <w:r w:rsidR="00086610">
        <w:rPr>
          <w:rFonts w:eastAsiaTheme="minorHAnsi" w:cs="Arial"/>
          <w:spacing w:val="-2"/>
        </w:rPr>
        <w:t xml:space="preserve"> reimbursement</w:t>
      </w:r>
      <w:r w:rsidR="000F0214" w:rsidRPr="008C4252">
        <w:rPr>
          <w:rFonts w:eastAsiaTheme="minorHAnsi" w:cs="Arial"/>
          <w:spacing w:val="-2"/>
        </w:rPr>
        <w:t xml:space="preserve"> agreement.</w:t>
      </w:r>
      <w:r w:rsidR="00A43CC9">
        <w:rPr>
          <w:rFonts w:eastAsiaTheme="minorHAnsi" w:cs="Arial"/>
          <w:spacing w:val="-2"/>
        </w:rPr>
        <w:t xml:space="preserve"> If at any point during this </w:t>
      </w:r>
      <w:r w:rsidR="007C063E">
        <w:rPr>
          <w:rFonts w:eastAsiaTheme="minorHAnsi" w:cs="Arial"/>
          <w:spacing w:val="-2"/>
        </w:rPr>
        <w:t xml:space="preserve">period, the employee fails to meet any of these requirements, the employee must reimburse </w:t>
      </w:r>
      <w:proofErr w:type="spellStart"/>
      <w:r w:rsidR="007C063E">
        <w:rPr>
          <w:rFonts w:eastAsiaTheme="minorHAnsi" w:cs="Arial"/>
          <w:spacing w:val="-2"/>
        </w:rPr>
        <w:t>IMH</w:t>
      </w:r>
      <w:proofErr w:type="spellEnd"/>
      <w:r w:rsidR="007C063E">
        <w:rPr>
          <w:rFonts w:eastAsiaTheme="minorHAnsi" w:cs="Arial"/>
          <w:spacing w:val="-2"/>
        </w:rPr>
        <w:t xml:space="preserve"> an amount pro-rated by months worked since</w:t>
      </w:r>
      <w:r w:rsidR="003D4905">
        <w:rPr>
          <w:rFonts w:eastAsiaTheme="minorHAnsi" w:cs="Arial"/>
          <w:spacing w:val="-2"/>
        </w:rPr>
        <w:t xml:space="preserve"> </w:t>
      </w:r>
      <w:r w:rsidR="001E1532">
        <w:rPr>
          <w:rFonts w:eastAsiaTheme="minorHAnsi" w:cs="Arial"/>
          <w:spacing w:val="-2"/>
        </w:rPr>
        <w:t>certification/course completion</w:t>
      </w:r>
      <w:r w:rsidR="007C063E">
        <w:rPr>
          <w:rFonts w:eastAsiaTheme="minorHAnsi" w:cs="Arial"/>
          <w:spacing w:val="-2"/>
        </w:rPr>
        <w:t>.</w:t>
      </w:r>
      <w:r w:rsidR="002B498C">
        <w:rPr>
          <w:rFonts w:eastAsiaTheme="minorHAnsi" w:cs="Arial"/>
          <w:spacing w:val="-2"/>
        </w:rPr>
        <w:t xml:space="preserve"> In cases of termination, repayment may be taken from the employee’s last paycheck.</w:t>
      </w:r>
    </w:p>
    <w:p w14:paraId="3BCAD881" w14:textId="54A25195" w:rsidR="00452BEB" w:rsidRPr="008C4252" w:rsidRDefault="002236BD" w:rsidP="00667E9A">
      <w:pPr>
        <w:rPr>
          <w:rFonts w:cs="Arial"/>
          <w:b/>
        </w:rPr>
      </w:pPr>
      <w:r w:rsidRPr="008C4252">
        <w:rPr>
          <w:rFonts w:cs="Arial"/>
          <w:b/>
        </w:rPr>
        <w:t>PROCEDURE:</w:t>
      </w:r>
    </w:p>
    <w:p w14:paraId="563147A8" w14:textId="1C073B2C" w:rsidR="00184C33" w:rsidRPr="00EF289E" w:rsidRDefault="00112DDB" w:rsidP="00473C6C">
      <w:pPr>
        <w:numPr>
          <w:ilvl w:val="0"/>
          <w:numId w:val="15"/>
        </w:numPr>
        <w:suppressAutoHyphens/>
        <w:spacing w:after="200" w:line="276" w:lineRule="auto"/>
        <w:rPr>
          <w:b/>
        </w:rPr>
      </w:pPr>
      <w:r>
        <w:rPr>
          <w:rFonts w:cs="Arial"/>
          <w:b/>
        </w:rPr>
        <w:t>Application.</w:t>
      </w:r>
      <w:r w:rsidRPr="00A42198">
        <w:rPr>
          <w:rFonts w:cs="Arial"/>
        </w:rPr>
        <w:t xml:space="preserve"> </w:t>
      </w:r>
      <w:r w:rsidR="00882F78">
        <w:rPr>
          <w:rFonts w:cs="Arial"/>
        </w:rPr>
        <w:t>Pre-</w:t>
      </w:r>
      <w:r>
        <w:rPr>
          <w:rFonts w:cs="Arial"/>
        </w:rPr>
        <w:t>approval is not required, but employees may request pre-approval when unsure</w:t>
      </w:r>
      <w:r w:rsidR="006B71EF">
        <w:rPr>
          <w:rFonts w:cs="Arial"/>
        </w:rPr>
        <w:t xml:space="preserve"> by </w:t>
      </w:r>
      <w:r w:rsidR="00882F78" w:rsidRPr="00882F78">
        <w:rPr>
          <w:rFonts w:cs="Arial"/>
        </w:rPr>
        <w:t>submitting an Education Reimbursement Application</w:t>
      </w:r>
      <w:r w:rsidR="00473C6C">
        <w:rPr>
          <w:rFonts w:cs="Arial"/>
        </w:rPr>
        <w:t xml:space="preserve">: </w:t>
      </w:r>
      <w:hyperlink r:id="rId13" w:history="1">
        <w:r w:rsidR="00473C6C" w:rsidRPr="004E7955">
          <w:rPr>
            <w:rStyle w:val="Hyperlink"/>
            <w:rFonts w:cs="Arial"/>
          </w:rPr>
          <w:t>https://form.jotform.com/92734720766161</w:t>
        </w:r>
      </w:hyperlink>
      <w:r w:rsidR="00BA1F84">
        <w:rPr>
          <w:rFonts w:cs="Arial"/>
        </w:rPr>
        <w:t>.</w:t>
      </w:r>
    </w:p>
    <w:p w14:paraId="6B5812A4" w14:textId="6AED5FE0" w:rsidR="00112DDB" w:rsidRPr="00185CC0" w:rsidRDefault="00112DDB" w:rsidP="00667E9A">
      <w:pPr>
        <w:pStyle w:val="ListParagraph"/>
        <w:keepNext/>
        <w:numPr>
          <w:ilvl w:val="0"/>
          <w:numId w:val="15"/>
        </w:numPr>
        <w:rPr>
          <w:rFonts w:cs="Arial"/>
          <w:b/>
        </w:rPr>
      </w:pPr>
      <w:r w:rsidRPr="00185CC0">
        <w:rPr>
          <w:rFonts w:cs="Arial"/>
          <w:b/>
        </w:rPr>
        <w:t>Reimbursement.</w:t>
      </w:r>
    </w:p>
    <w:p w14:paraId="0876D09B" w14:textId="02748959" w:rsidR="000E5F12" w:rsidRPr="008C4252" w:rsidRDefault="00FD4099" w:rsidP="00667E9A">
      <w:pPr>
        <w:pStyle w:val="ListParagraph"/>
        <w:numPr>
          <w:ilvl w:val="1"/>
          <w:numId w:val="15"/>
        </w:numPr>
        <w:rPr>
          <w:rFonts w:cs="Arial"/>
        </w:rPr>
      </w:pPr>
      <w:r w:rsidRPr="008C4252">
        <w:rPr>
          <w:rFonts w:cs="Arial"/>
        </w:rPr>
        <w:t xml:space="preserve">Total </w:t>
      </w:r>
      <w:r w:rsidR="0090189E" w:rsidRPr="008C4252">
        <w:rPr>
          <w:rFonts w:cs="Arial"/>
        </w:rPr>
        <w:t xml:space="preserve">annual </w:t>
      </w:r>
      <w:r w:rsidRPr="008C4252">
        <w:rPr>
          <w:rFonts w:cs="Arial"/>
        </w:rPr>
        <w:t>a</w:t>
      </w:r>
      <w:r w:rsidR="00956632" w:rsidRPr="008C4252">
        <w:rPr>
          <w:rFonts w:cs="Arial"/>
        </w:rPr>
        <w:t xml:space="preserve">mount </w:t>
      </w:r>
      <w:r w:rsidRPr="008C4252">
        <w:rPr>
          <w:rFonts w:cs="Arial"/>
        </w:rPr>
        <w:t xml:space="preserve">available for reimbursement is based on </w:t>
      </w:r>
      <w:r w:rsidR="004F434F" w:rsidRPr="008C4252">
        <w:rPr>
          <w:rFonts w:cs="Arial"/>
        </w:rPr>
        <w:t>an</w:t>
      </w:r>
      <w:r w:rsidR="001B1D1E" w:rsidRPr="008C4252">
        <w:rPr>
          <w:rFonts w:cs="Arial"/>
        </w:rPr>
        <w:t xml:space="preserve"> employee’s </w:t>
      </w:r>
      <w:r w:rsidRPr="008C4252">
        <w:rPr>
          <w:rFonts w:cs="Arial"/>
        </w:rPr>
        <w:t>FTE status and is limited per calendar year as follows:</w:t>
      </w:r>
    </w:p>
    <w:p w14:paraId="4BC5CF1B" w14:textId="77777777" w:rsidR="0048744F" w:rsidRPr="008C4252" w:rsidRDefault="0048744F" w:rsidP="008C4252">
      <w:pPr>
        <w:rPr>
          <w:rFonts w:cs="Arial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2320"/>
      </w:tblGrid>
      <w:tr w:rsidR="001B1D1E" w:rsidRPr="008C4252" w14:paraId="33AAE687" w14:textId="77777777" w:rsidTr="000A0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2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Align w:val="bottom"/>
          </w:tcPr>
          <w:p w14:paraId="05C1902E" w14:textId="7F8BA974" w:rsidR="001B1D1E" w:rsidRPr="008C4252" w:rsidRDefault="001B1D1E" w:rsidP="00A42198">
            <w:pPr>
              <w:keepNext/>
              <w:spacing w:after="0"/>
              <w:jc w:val="center"/>
              <w:rPr>
                <w:rFonts w:cs="Arial"/>
                <w:b w:val="0"/>
              </w:rPr>
            </w:pPr>
            <w:r w:rsidRPr="008C4252">
              <w:rPr>
                <w:rFonts w:cs="Arial"/>
              </w:rPr>
              <w:t>FTE</w:t>
            </w:r>
          </w:p>
        </w:tc>
        <w:tc>
          <w:tcPr>
            <w:tcW w:w="2320" w:type="dxa"/>
            <w:vAlign w:val="bottom"/>
          </w:tcPr>
          <w:p w14:paraId="6DC4D84D" w14:textId="77777777" w:rsidR="001B1D1E" w:rsidRPr="008C4252" w:rsidRDefault="001B1D1E" w:rsidP="00A42198">
            <w:pPr>
              <w:keepNext/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8C4252">
              <w:rPr>
                <w:rFonts w:cs="Arial"/>
              </w:rPr>
              <w:t>Maximum Yearly Reimbursement</w:t>
            </w:r>
          </w:p>
        </w:tc>
      </w:tr>
      <w:tr w:rsidR="001B1D1E" w:rsidRPr="008C4252" w14:paraId="74DBA770" w14:textId="77777777" w:rsidTr="00A42198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Align w:val="bottom"/>
          </w:tcPr>
          <w:p w14:paraId="3E5A99E4" w14:textId="0BE83E72" w:rsidR="001B1D1E" w:rsidRPr="008C4252" w:rsidRDefault="0063282D" w:rsidP="0063282D">
            <w:pPr>
              <w:keepNext/>
              <w:spacing w:after="0" w:line="276" w:lineRule="auto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≥</w:t>
            </w:r>
            <w:r w:rsidR="00381D72" w:rsidRPr="008C4252">
              <w:rPr>
                <w:rFonts w:cs="Arial"/>
                <w:b w:val="0"/>
              </w:rPr>
              <w:t>0.8</w:t>
            </w:r>
          </w:p>
        </w:tc>
        <w:tc>
          <w:tcPr>
            <w:tcW w:w="2320" w:type="dxa"/>
            <w:vAlign w:val="bottom"/>
          </w:tcPr>
          <w:p w14:paraId="34CE994B" w14:textId="4CB8E9A9" w:rsidR="001B1D1E" w:rsidRPr="008C4252" w:rsidRDefault="001B1D1E" w:rsidP="00A42198">
            <w:pPr>
              <w:keepNext/>
              <w:spacing w:after="0" w:line="276" w:lineRule="auto"/>
              <w:ind w:left="2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C4252">
              <w:rPr>
                <w:rFonts w:cs="Arial"/>
              </w:rPr>
              <w:t>$</w:t>
            </w:r>
            <w:r w:rsidR="00790D1F">
              <w:rPr>
                <w:rFonts w:cs="Arial"/>
              </w:rPr>
              <w:t>5,000</w:t>
            </w:r>
          </w:p>
        </w:tc>
      </w:tr>
      <w:tr w:rsidR="001B1D1E" w:rsidRPr="008C4252" w14:paraId="31802CD2" w14:textId="77777777" w:rsidTr="00A42198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Align w:val="bottom"/>
          </w:tcPr>
          <w:p w14:paraId="6CB47DC7" w14:textId="015F7F39" w:rsidR="001B1D1E" w:rsidRPr="008C4252" w:rsidRDefault="0063282D">
            <w:pPr>
              <w:spacing w:after="0" w:line="276" w:lineRule="auto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≥</w:t>
            </w:r>
            <w:r w:rsidR="00381D72" w:rsidRPr="008C4252">
              <w:rPr>
                <w:rFonts w:cs="Arial"/>
                <w:b w:val="0"/>
              </w:rPr>
              <w:t>0.</w:t>
            </w:r>
            <w:r>
              <w:rPr>
                <w:rFonts w:cs="Arial"/>
                <w:b w:val="0"/>
              </w:rPr>
              <w:t>6</w:t>
            </w:r>
          </w:p>
        </w:tc>
        <w:tc>
          <w:tcPr>
            <w:tcW w:w="2320" w:type="dxa"/>
            <w:vAlign w:val="bottom"/>
          </w:tcPr>
          <w:p w14:paraId="634A392C" w14:textId="38BC1E6B" w:rsidR="001B1D1E" w:rsidRPr="008C4252" w:rsidRDefault="001B1D1E" w:rsidP="00185CC0">
            <w:pPr>
              <w:spacing w:after="0" w:line="276" w:lineRule="auto"/>
              <w:ind w:left="2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C4252">
              <w:rPr>
                <w:rFonts w:cs="Arial"/>
              </w:rPr>
              <w:t>$</w:t>
            </w:r>
            <w:r w:rsidR="00790D1F">
              <w:rPr>
                <w:rFonts w:cs="Arial"/>
              </w:rPr>
              <w:t>2,500</w:t>
            </w:r>
          </w:p>
        </w:tc>
      </w:tr>
      <w:tr w:rsidR="001728FD" w:rsidRPr="008C4252" w14:paraId="1E95A2D2" w14:textId="77777777" w:rsidTr="00A42198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Align w:val="bottom"/>
          </w:tcPr>
          <w:p w14:paraId="404C0E62" w14:textId="0906E70B" w:rsidR="001728FD" w:rsidRPr="001728FD" w:rsidRDefault="00CC2D26">
            <w:pPr>
              <w:spacing w:after="0" w:line="276" w:lineRule="auto"/>
              <w:jc w:val="center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&lt;0.6</w:t>
            </w:r>
          </w:p>
        </w:tc>
        <w:tc>
          <w:tcPr>
            <w:tcW w:w="2320" w:type="dxa"/>
            <w:vAlign w:val="bottom"/>
          </w:tcPr>
          <w:p w14:paraId="40D09FF7" w14:textId="23E7C9B0" w:rsidR="001728FD" w:rsidRPr="001728FD" w:rsidRDefault="001728FD" w:rsidP="00185CC0">
            <w:pPr>
              <w:spacing w:after="0" w:line="276" w:lineRule="auto"/>
              <w:ind w:left="2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728FD">
              <w:rPr>
                <w:rFonts w:cs="Arial"/>
              </w:rPr>
              <w:t>$</w:t>
            </w:r>
            <w:r w:rsidR="00790D1F">
              <w:rPr>
                <w:rFonts w:cs="Arial"/>
              </w:rPr>
              <w:t>1,500</w:t>
            </w:r>
          </w:p>
        </w:tc>
      </w:tr>
    </w:tbl>
    <w:p w14:paraId="77D62841" w14:textId="77777777" w:rsidR="009467BB" w:rsidRPr="008C4252" w:rsidRDefault="009467BB" w:rsidP="008C4252">
      <w:pPr>
        <w:rPr>
          <w:rFonts w:cs="Arial"/>
        </w:rPr>
      </w:pPr>
    </w:p>
    <w:p w14:paraId="45E82736" w14:textId="3F6469CB" w:rsidR="00A416E5" w:rsidRPr="008C4252" w:rsidRDefault="005D75DE" w:rsidP="00667E9A">
      <w:pPr>
        <w:pStyle w:val="ListParagraph"/>
        <w:numPr>
          <w:ilvl w:val="1"/>
          <w:numId w:val="15"/>
        </w:numPr>
        <w:rPr>
          <w:rFonts w:cs="Arial"/>
        </w:rPr>
      </w:pPr>
      <w:r w:rsidRPr="008C4252">
        <w:rPr>
          <w:rFonts w:cs="Arial"/>
        </w:rPr>
        <w:t>E</w:t>
      </w:r>
      <w:r w:rsidR="0090189E" w:rsidRPr="008C4252">
        <w:rPr>
          <w:rFonts w:cs="Arial"/>
        </w:rPr>
        <w:t>ducation reimbursement per employee is capped at $</w:t>
      </w:r>
      <w:r w:rsidR="00790D1F">
        <w:rPr>
          <w:rFonts w:cs="Arial"/>
        </w:rPr>
        <w:t>25,000</w:t>
      </w:r>
      <w:r w:rsidR="0090189E" w:rsidRPr="008C4252">
        <w:rPr>
          <w:rFonts w:cs="Arial"/>
        </w:rPr>
        <w:t>.</w:t>
      </w:r>
    </w:p>
    <w:p w14:paraId="6F3FF6AD" w14:textId="676E0FD8" w:rsidR="00C02910" w:rsidRDefault="00742254" w:rsidP="00667E9A">
      <w:pPr>
        <w:pStyle w:val="ListParagraph"/>
        <w:numPr>
          <w:ilvl w:val="1"/>
          <w:numId w:val="15"/>
        </w:numPr>
        <w:rPr>
          <w:rFonts w:cs="Arial"/>
        </w:rPr>
      </w:pPr>
      <w:r>
        <w:rPr>
          <w:rFonts w:cs="Arial"/>
        </w:rPr>
        <w:t>Reimbursement will cover eligible tuition, certification, and recertification fees.</w:t>
      </w:r>
      <w:r w:rsidR="00C02910">
        <w:rPr>
          <w:rFonts w:cs="Arial"/>
        </w:rPr>
        <w:t xml:space="preserve"> </w:t>
      </w:r>
      <w:r w:rsidR="009F1F62">
        <w:rPr>
          <w:rFonts w:cs="Arial"/>
        </w:rPr>
        <w:t>Books and other supplies are not included</w:t>
      </w:r>
      <w:r w:rsidR="00C22F6C">
        <w:rPr>
          <w:rFonts w:cs="Arial"/>
        </w:rPr>
        <w:t>.</w:t>
      </w:r>
    </w:p>
    <w:p w14:paraId="0BF93C3B" w14:textId="01646DBC" w:rsidR="003A6CDA" w:rsidRPr="00A42198" w:rsidRDefault="00C02910" w:rsidP="00667E9A">
      <w:pPr>
        <w:pStyle w:val="ListParagraph"/>
        <w:numPr>
          <w:ilvl w:val="1"/>
          <w:numId w:val="15"/>
        </w:numPr>
        <w:rPr>
          <w:rFonts w:cs="Arial"/>
        </w:rPr>
      </w:pPr>
      <w:r w:rsidRPr="00A42198">
        <w:t>Education must not be for licenses, certifications or re</w:t>
      </w:r>
      <w:r w:rsidR="00805398">
        <w:t>-</w:t>
      </w:r>
      <w:r w:rsidRPr="00A42198">
        <w:t>certifications required by position.</w:t>
      </w:r>
      <w:r w:rsidR="009F1F62">
        <w:t xml:space="preserve"> </w:t>
      </w:r>
    </w:p>
    <w:p w14:paraId="2627C041" w14:textId="631177F7" w:rsidR="0045700A" w:rsidRPr="008C4252" w:rsidRDefault="00BB054E" w:rsidP="00667E9A">
      <w:pPr>
        <w:pStyle w:val="ListParagraph"/>
        <w:numPr>
          <w:ilvl w:val="1"/>
          <w:numId w:val="15"/>
        </w:numPr>
        <w:rPr>
          <w:rFonts w:cs="Arial"/>
        </w:rPr>
      </w:pPr>
      <w:r w:rsidRPr="008C4252">
        <w:rPr>
          <w:rFonts w:cs="Arial"/>
        </w:rPr>
        <w:t xml:space="preserve">Reimbursement </w:t>
      </w:r>
      <w:r w:rsidR="00644C97" w:rsidRPr="008C4252">
        <w:rPr>
          <w:rFonts w:cs="Arial"/>
        </w:rPr>
        <w:t>i</w:t>
      </w:r>
      <w:r w:rsidR="002E77AB" w:rsidRPr="008C4252">
        <w:rPr>
          <w:rFonts w:cs="Arial"/>
        </w:rPr>
        <w:t>s not subject to employment taxes.</w:t>
      </w:r>
      <w:r w:rsidR="00F13B6B">
        <w:rPr>
          <w:rFonts w:cs="Arial"/>
        </w:rPr>
        <w:t xml:space="preserve"> See Section 127 of the IRS tax code for limits on tax-free fringe benefits provided to employees.</w:t>
      </w:r>
    </w:p>
    <w:p w14:paraId="5C6E8F7E" w14:textId="79DDD5BF" w:rsidR="001E085E" w:rsidRDefault="009467BB" w:rsidP="00667E9A">
      <w:pPr>
        <w:pStyle w:val="ListParagraph"/>
        <w:numPr>
          <w:ilvl w:val="1"/>
          <w:numId w:val="15"/>
        </w:numPr>
        <w:rPr>
          <w:rFonts w:cs="Arial"/>
        </w:rPr>
      </w:pPr>
      <w:r w:rsidRPr="008C4252">
        <w:rPr>
          <w:rFonts w:cs="Arial"/>
        </w:rPr>
        <w:t xml:space="preserve">Reimbursement will be </w:t>
      </w:r>
      <w:r w:rsidR="002236BD" w:rsidRPr="008C4252">
        <w:rPr>
          <w:rFonts w:cs="Arial"/>
        </w:rPr>
        <w:t>administered</w:t>
      </w:r>
      <w:r w:rsidRPr="008C4252">
        <w:rPr>
          <w:rFonts w:cs="Arial"/>
        </w:rPr>
        <w:t xml:space="preserve"> as funding allows</w:t>
      </w:r>
      <w:r w:rsidR="002236BD" w:rsidRPr="008C4252">
        <w:rPr>
          <w:rFonts w:cs="Arial"/>
        </w:rPr>
        <w:t xml:space="preserve"> and is subject to change</w:t>
      </w:r>
      <w:r w:rsidRPr="008C4252">
        <w:rPr>
          <w:rFonts w:cs="Arial"/>
        </w:rPr>
        <w:t>.</w:t>
      </w:r>
    </w:p>
    <w:p w14:paraId="4E5E03BC" w14:textId="39B1EBAB" w:rsidR="00742254" w:rsidRPr="008C4252" w:rsidRDefault="00742254" w:rsidP="00667E9A">
      <w:pPr>
        <w:pStyle w:val="ListParagraph"/>
        <w:numPr>
          <w:ilvl w:val="1"/>
          <w:numId w:val="15"/>
        </w:numPr>
        <w:rPr>
          <w:rFonts w:cs="Arial"/>
        </w:rPr>
      </w:pPr>
      <w:r>
        <w:rPr>
          <w:rFonts w:cs="Arial"/>
        </w:rPr>
        <w:t xml:space="preserve">Completion of courses do not guarantee reimbursement if this policy’s criteria </w:t>
      </w:r>
      <w:r w:rsidR="00724E5A">
        <w:rPr>
          <w:rFonts w:cs="Arial"/>
        </w:rPr>
        <w:t>are</w:t>
      </w:r>
      <w:r>
        <w:rPr>
          <w:rFonts w:cs="Arial"/>
        </w:rPr>
        <w:t xml:space="preserve"> not met.</w:t>
      </w:r>
    </w:p>
    <w:p w14:paraId="164E8134" w14:textId="5D4DA1ED" w:rsidR="001A1D96" w:rsidRPr="00185CC0" w:rsidRDefault="001A1D96" w:rsidP="00667E9A">
      <w:pPr>
        <w:pStyle w:val="ListParagraph"/>
        <w:keepNext/>
        <w:numPr>
          <w:ilvl w:val="0"/>
          <w:numId w:val="15"/>
        </w:numPr>
        <w:rPr>
          <w:rFonts w:cs="Arial"/>
          <w:b/>
        </w:rPr>
      </w:pPr>
      <w:r w:rsidRPr="00185CC0">
        <w:rPr>
          <w:rFonts w:cs="Arial"/>
          <w:b/>
        </w:rPr>
        <w:t>Eligible Education.</w:t>
      </w:r>
    </w:p>
    <w:p w14:paraId="64655C98" w14:textId="77777777" w:rsidR="001A1D96" w:rsidRPr="008C4252" w:rsidRDefault="001A1D96" w:rsidP="00667E9A">
      <w:pPr>
        <w:pStyle w:val="ListParagraph"/>
        <w:numPr>
          <w:ilvl w:val="1"/>
          <w:numId w:val="15"/>
        </w:numPr>
        <w:rPr>
          <w:rFonts w:cs="Arial"/>
        </w:rPr>
      </w:pPr>
      <w:r w:rsidRPr="008C4252">
        <w:rPr>
          <w:rFonts w:cs="Arial"/>
        </w:rPr>
        <w:t xml:space="preserve">Education must directly benefit </w:t>
      </w:r>
      <w:proofErr w:type="spellStart"/>
      <w:r w:rsidRPr="008C4252">
        <w:rPr>
          <w:rFonts w:cs="Arial"/>
        </w:rPr>
        <w:t>IMH</w:t>
      </w:r>
      <w:proofErr w:type="spellEnd"/>
      <w:r w:rsidRPr="008C4252">
        <w:rPr>
          <w:rFonts w:cs="Arial"/>
        </w:rPr>
        <w:t>, subject to committee discretion.</w:t>
      </w:r>
    </w:p>
    <w:p w14:paraId="01424338" w14:textId="12A41093" w:rsidR="001A1D96" w:rsidRPr="008C4252" w:rsidRDefault="001A1D96" w:rsidP="00667E9A">
      <w:pPr>
        <w:pStyle w:val="ListParagraph"/>
        <w:numPr>
          <w:ilvl w:val="1"/>
          <w:numId w:val="15"/>
        </w:numPr>
        <w:rPr>
          <w:rFonts w:cs="Arial"/>
        </w:rPr>
      </w:pPr>
      <w:r w:rsidRPr="008C4252">
        <w:rPr>
          <w:rFonts w:cs="Arial"/>
        </w:rPr>
        <w:t xml:space="preserve">Education must be provided by </w:t>
      </w:r>
      <w:r w:rsidR="0090189E" w:rsidRPr="008C4252">
        <w:rPr>
          <w:rFonts w:cs="Arial"/>
        </w:rPr>
        <w:t xml:space="preserve">an </w:t>
      </w:r>
      <w:r w:rsidRPr="008C4252">
        <w:rPr>
          <w:rFonts w:cs="Arial"/>
        </w:rPr>
        <w:t>accredited school, program, or association.</w:t>
      </w:r>
    </w:p>
    <w:p w14:paraId="60BAE1C1" w14:textId="79AACE78" w:rsidR="001E085E" w:rsidRPr="008C4252" w:rsidRDefault="001E085E" w:rsidP="00667E9A">
      <w:pPr>
        <w:pStyle w:val="ListParagraph"/>
        <w:numPr>
          <w:ilvl w:val="1"/>
          <w:numId w:val="15"/>
        </w:numPr>
        <w:rPr>
          <w:rFonts w:cs="Arial"/>
        </w:rPr>
      </w:pPr>
      <w:r w:rsidRPr="008C4252">
        <w:rPr>
          <w:rFonts w:cs="Arial"/>
        </w:rPr>
        <w:t xml:space="preserve">Education must not be for licenses or certification required </w:t>
      </w:r>
      <w:r w:rsidR="00742254">
        <w:rPr>
          <w:rFonts w:cs="Arial"/>
        </w:rPr>
        <w:t>by</w:t>
      </w:r>
      <w:r w:rsidR="00742254" w:rsidRPr="008C4252">
        <w:rPr>
          <w:rFonts w:cs="Arial"/>
        </w:rPr>
        <w:t xml:space="preserve"> </w:t>
      </w:r>
      <w:r w:rsidRPr="008C4252">
        <w:rPr>
          <w:rFonts w:cs="Arial"/>
        </w:rPr>
        <w:t>position or which is covered by operating expenses</w:t>
      </w:r>
      <w:r w:rsidR="00742254">
        <w:rPr>
          <w:rFonts w:cs="Arial"/>
        </w:rPr>
        <w:t xml:space="preserve"> as described</w:t>
      </w:r>
      <w:r w:rsidR="00B40736">
        <w:rPr>
          <w:rFonts w:cs="Arial"/>
        </w:rPr>
        <w:t xml:space="preserve"> in</w:t>
      </w:r>
      <w:r w:rsidR="00742254">
        <w:rPr>
          <w:rFonts w:cs="Arial"/>
        </w:rPr>
        <w:t xml:space="preserve"> the employee’s job description</w:t>
      </w:r>
      <w:r w:rsidRPr="008C4252">
        <w:rPr>
          <w:rFonts w:cs="Arial"/>
        </w:rPr>
        <w:t>.</w:t>
      </w:r>
    </w:p>
    <w:p w14:paraId="7A64AD6D" w14:textId="0469FBE5" w:rsidR="002165B1" w:rsidRPr="008C4252" w:rsidRDefault="002165B1" w:rsidP="00667E9A">
      <w:pPr>
        <w:pStyle w:val="ListParagraph"/>
        <w:numPr>
          <w:ilvl w:val="1"/>
          <w:numId w:val="15"/>
        </w:numPr>
        <w:rPr>
          <w:rFonts w:cs="Arial"/>
        </w:rPr>
      </w:pPr>
      <w:r>
        <w:rPr>
          <w:rFonts w:cs="Arial"/>
        </w:rPr>
        <w:t>Education paid for via scholarships, grants, etc</w:t>
      </w:r>
      <w:proofErr w:type="gramStart"/>
      <w:r>
        <w:rPr>
          <w:rFonts w:cs="Arial"/>
        </w:rPr>
        <w:t>. which do not require payback</w:t>
      </w:r>
      <w:proofErr w:type="gramEnd"/>
      <w:r>
        <w:rPr>
          <w:rFonts w:cs="Arial"/>
        </w:rPr>
        <w:t xml:space="preserve"> are not eligible for education reimbursement.</w:t>
      </w:r>
    </w:p>
    <w:p w14:paraId="3B1C9D76" w14:textId="333F1DA8" w:rsidR="001E085E" w:rsidRDefault="007B3ACF" w:rsidP="00667E9A">
      <w:pPr>
        <w:pStyle w:val="ListParagraph"/>
        <w:numPr>
          <w:ilvl w:val="1"/>
          <w:numId w:val="15"/>
        </w:numPr>
        <w:rPr>
          <w:rFonts w:cs="Arial"/>
        </w:rPr>
      </w:pPr>
      <w:r w:rsidRPr="008C4252">
        <w:rPr>
          <w:rFonts w:cs="Arial"/>
        </w:rPr>
        <w:t>Conferences are not eligible for education reimbursement.</w:t>
      </w:r>
    </w:p>
    <w:p w14:paraId="17618469" w14:textId="131485D6" w:rsidR="00667E9A" w:rsidRPr="00667E9A" w:rsidRDefault="0054323C" w:rsidP="00667E9A">
      <w:pPr>
        <w:pStyle w:val="ListParagraph"/>
        <w:numPr>
          <w:ilvl w:val="1"/>
          <w:numId w:val="15"/>
        </w:numPr>
        <w:rPr>
          <w:rFonts w:cs="Arial"/>
        </w:rPr>
      </w:pPr>
      <w:r>
        <w:rPr>
          <w:rFonts w:cs="Arial"/>
        </w:rPr>
        <w:t xml:space="preserve">Education requires </w:t>
      </w:r>
      <w:r w:rsidR="00126AF3">
        <w:rPr>
          <w:rFonts w:cs="Arial"/>
        </w:rPr>
        <w:t xml:space="preserve">proof of completion and/or </w:t>
      </w:r>
      <w:r>
        <w:rPr>
          <w:rFonts w:cs="Arial"/>
        </w:rPr>
        <w:t>satisfactory</w:t>
      </w:r>
      <w:r w:rsidR="00126AF3">
        <w:rPr>
          <w:rFonts w:cs="Arial"/>
        </w:rPr>
        <w:t xml:space="preserve"> grade</w:t>
      </w:r>
      <w:r>
        <w:rPr>
          <w:rFonts w:cs="Arial"/>
        </w:rPr>
        <w:t>.</w:t>
      </w:r>
    </w:p>
    <w:p w14:paraId="3E0F6E3C" w14:textId="3FA3AE29" w:rsidR="00302433" w:rsidRPr="00667E9A" w:rsidRDefault="00126AF3" w:rsidP="00F13B6B">
      <w:pPr>
        <w:pStyle w:val="ListParagraph"/>
        <w:numPr>
          <w:ilvl w:val="1"/>
          <w:numId w:val="15"/>
        </w:numPr>
        <w:spacing w:before="120"/>
        <w:rPr>
          <w:rFonts w:cs="Arial"/>
        </w:rPr>
      </w:pPr>
      <w:r>
        <w:rPr>
          <w:rFonts w:cs="Arial"/>
        </w:rPr>
        <w:t>S</w:t>
      </w:r>
      <w:r w:rsidR="00302433">
        <w:rPr>
          <w:rFonts w:cs="Arial"/>
        </w:rPr>
        <w:t>pecific training</w:t>
      </w:r>
      <w:r>
        <w:rPr>
          <w:rFonts w:cs="Arial"/>
        </w:rPr>
        <w:t>/courses required</w:t>
      </w:r>
      <w:r w:rsidR="00302433">
        <w:rPr>
          <w:rFonts w:cs="Arial"/>
        </w:rPr>
        <w:t xml:space="preserve"> as prerequisite to sit for </w:t>
      </w:r>
      <w:r>
        <w:rPr>
          <w:rFonts w:cs="Arial"/>
        </w:rPr>
        <w:t xml:space="preserve">a </w:t>
      </w:r>
      <w:r w:rsidR="00302433">
        <w:rPr>
          <w:rFonts w:cs="Arial"/>
        </w:rPr>
        <w:t>certification</w:t>
      </w:r>
      <w:r>
        <w:rPr>
          <w:rFonts w:cs="Arial"/>
        </w:rPr>
        <w:t xml:space="preserve"> are eligible for reimbursement with appropriate documentation of </w:t>
      </w:r>
      <w:r w:rsidR="00002709">
        <w:rPr>
          <w:rFonts w:cs="Arial"/>
        </w:rPr>
        <w:t>certification requirements</w:t>
      </w:r>
      <w:r>
        <w:rPr>
          <w:rFonts w:cs="Arial"/>
        </w:rPr>
        <w:t xml:space="preserve">. </w:t>
      </w:r>
    </w:p>
    <w:p w14:paraId="581C0CBE" w14:textId="5D0C9216" w:rsidR="00757CF9" w:rsidRPr="00185CC0" w:rsidRDefault="00757CF9" w:rsidP="00667E9A">
      <w:pPr>
        <w:pStyle w:val="ListParagraph"/>
        <w:keepNext/>
        <w:numPr>
          <w:ilvl w:val="0"/>
          <w:numId w:val="15"/>
        </w:numPr>
        <w:rPr>
          <w:rFonts w:cs="Arial"/>
          <w:b/>
        </w:rPr>
      </w:pPr>
      <w:r w:rsidRPr="00185CC0">
        <w:rPr>
          <w:rFonts w:cs="Arial"/>
          <w:b/>
        </w:rPr>
        <w:t>Reimbursement</w:t>
      </w:r>
      <w:r w:rsidR="000F0214" w:rsidRPr="00185CC0">
        <w:rPr>
          <w:rFonts w:cs="Arial"/>
          <w:b/>
        </w:rPr>
        <w:t xml:space="preserve"> </w:t>
      </w:r>
      <w:r w:rsidR="009467BB" w:rsidRPr="00185CC0">
        <w:rPr>
          <w:rFonts w:cs="Arial"/>
          <w:b/>
        </w:rPr>
        <w:t>Process and Agreement</w:t>
      </w:r>
      <w:r w:rsidR="00185CC0" w:rsidRPr="00185CC0">
        <w:rPr>
          <w:rFonts w:cs="Arial"/>
          <w:b/>
        </w:rPr>
        <w:t>.</w:t>
      </w:r>
    </w:p>
    <w:p w14:paraId="10C305EC" w14:textId="6D0DB4E3" w:rsidR="00742254" w:rsidRPr="008C4252" w:rsidRDefault="00A43CC9" w:rsidP="00667E9A">
      <w:pPr>
        <w:pStyle w:val="ListParagraph"/>
        <w:numPr>
          <w:ilvl w:val="1"/>
          <w:numId w:val="15"/>
        </w:numPr>
        <w:rPr>
          <w:rFonts w:cs="Arial"/>
        </w:rPr>
      </w:pPr>
      <w:r>
        <w:rPr>
          <w:rFonts w:cs="Arial"/>
        </w:rPr>
        <w:t>R</w:t>
      </w:r>
      <w:r w:rsidR="00742254">
        <w:rPr>
          <w:rFonts w:cs="Arial"/>
        </w:rPr>
        <w:t xml:space="preserve">eimbursement application </w:t>
      </w:r>
      <w:r>
        <w:rPr>
          <w:rFonts w:cs="Arial"/>
        </w:rPr>
        <w:t>must include</w:t>
      </w:r>
      <w:r w:rsidR="00742254">
        <w:rPr>
          <w:rFonts w:cs="Arial"/>
        </w:rPr>
        <w:t xml:space="preserve"> course</w:t>
      </w:r>
      <w:r w:rsidR="00002709">
        <w:rPr>
          <w:rFonts w:cs="Arial"/>
        </w:rPr>
        <w:t>/certification</w:t>
      </w:r>
      <w:r w:rsidR="00742254">
        <w:rPr>
          <w:rFonts w:cs="Arial"/>
        </w:rPr>
        <w:t xml:space="preserve"> </w:t>
      </w:r>
      <w:proofErr w:type="gramStart"/>
      <w:r w:rsidR="00742254">
        <w:rPr>
          <w:rFonts w:cs="Arial"/>
        </w:rPr>
        <w:t>description,</w:t>
      </w:r>
      <w:proofErr w:type="gramEnd"/>
      <w:r w:rsidR="00742254">
        <w:rPr>
          <w:rFonts w:cs="Arial"/>
        </w:rPr>
        <w:t xml:space="preserve"> </w:t>
      </w:r>
      <w:r w:rsidR="00002709">
        <w:rPr>
          <w:rFonts w:cs="Arial"/>
        </w:rPr>
        <w:t xml:space="preserve">certification requirements if applicable, </w:t>
      </w:r>
      <w:r w:rsidR="00742254">
        <w:rPr>
          <w:rFonts w:cs="Arial"/>
        </w:rPr>
        <w:t>proof</w:t>
      </w:r>
      <w:r w:rsidR="00400676">
        <w:rPr>
          <w:rFonts w:cs="Arial"/>
        </w:rPr>
        <w:t xml:space="preserve"> of</w:t>
      </w:r>
      <w:r w:rsidR="00742254">
        <w:rPr>
          <w:rFonts w:cs="Arial"/>
        </w:rPr>
        <w:t xml:space="preserve"> </w:t>
      </w:r>
      <w:r>
        <w:rPr>
          <w:rFonts w:cs="Arial"/>
        </w:rPr>
        <w:t>satisfactory completion</w:t>
      </w:r>
      <w:r w:rsidR="00742254">
        <w:rPr>
          <w:rFonts w:cs="Arial"/>
        </w:rPr>
        <w:t xml:space="preserve">, receipt </w:t>
      </w:r>
      <w:r w:rsidR="0058491F">
        <w:rPr>
          <w:rFonts w:cs="Arial"/>
        </w:rPr>
        <w:t>describing</w:t>
      </w:r>
      <w:r>
        <w:rPr>
          <w:rFonts w:cs="Arial"/>
        </w:rPr>
        <w:t xml:space="preserve"> </w:t>
      </w:r>
      <w:r w:rsidR="00742254">
        <w:rPr>
          <w:rFonts w:cs="Arial"/>
        </w:rPr>
        <w:t xml:space="preserve">course fees, and </w:t>
      </w:r>
      <w:r w:rsidR="00EE7DAE">
        <w:rPr>
          <w:rFonts w:cs="Arial"/>
        </w:rPr>
        <w:t>R</w:t>
      </w:r>
      <w:r w:rsidR="00086610">
        <w:rPr>
          <w:rFonts w:cs="Arial"/>
        </w:rPr>
        <w:t>eimbursement</w:t>
      </w:r>
      <w:r w:rsidR="00742254">
        <w:rPr>
          <w:rFonts w:cs="Arial"/>
        </w:rPr>
        <w:t xml:space="preserve"> </w:t>
      </w:r>
      <w:r w:rsidR="00EE7DAE">
        <w:rPr>
          <w:rFonts w:cs="Arial"/>
        </w:rPr>
        <w:t>Agreement</w:t>
      </w:r>
      <w:r w:rsidR="00742254">
        <w:rPr>
          <w:rFonts w:cs="Arial"/>
        </w:rPr>
        <w:t>.</w:t>
      </w:r>
    </w:p>
    <w:p w14:paraId="0CA0BA0B" w14:textId="25797DF0" w:rsidR="008F105D" w:rsidRDefault="00A43CC9" w:rsidP="00667E9A">
      <w:pPr>
        <w:pStyle w:val="ListParagraph"/>
        <w:numPr>
          <w:ilvl w:val="1"/>
          <w:numId w:val="15"/>
        </w:numPr>
        <w:rPr>
          <w:rFonts w:cs="Arial"/>
        </w:rPr>
      </w:pPr>
      <w:r>
        <w:rPr>
          <w:rFonts w:cs="Arial"/>
        </w:rPr>
        <w:t>Reimbursement application</w:t>
      </w:r>
      <w:r w:rsidR="00E17523" w:rsidRPr="008C4252">
        <w:rPr>
          <w:rFonts w:cs="Arial"/>
        </w:rPr>
        <w:t xml:space="preserve"> </w:t>
      </w:r>
      <w:r w:rsidR="008B64DD" w:rsidRPr="008C4252">
        <w:rPr>
          <w:rFonts w:cs="Arial"/>
        </w:rPr>
        <w:t>m</w:t>
      </w:r>
      <w:r w:rsidR="00757CF9" w:rsidRPr="008C4252">
        <w:rPr>
          <w:rFonts w:cs="Arial"/>
        </w:rPr>
        <w:t xml:space="preserve">ust be </w:t>
      </w:r>
      <w:r>
        <w:rPr>
          <w:rFonts w:cs="Arial"/>
        </w:rPr>
        <w:t>submitted</w:t>
      </w:r>
      <w:r w:rsidR="001E085E" w:rsidRPr="008C4252">
        <w:rPr>
          <w:rFonts w:cs="Arial"/>
        </w:rPr>
        <w:t xml:space="preserve"> </w:t>
      </w:r>
      <w:r w:rsidR="008218CA" w:rsidRPr="008C4252">
        <w:rPr>
          <w:rFonts w:cs="Arial"/>
        </w:rPr>
        <w:t xml:space="preserve">within 30 days of </w:t>
      </w:r>
      <w:r>
        <w:rPr>
          <w:rFonts w:cs="Arial"/>
        </w:rPr>
        <w:t xml:space="preserve">satisfactory </w:t>
      </w:r>
      <w:r w:rsidR="008C4252" w:rsidRPr="008C4252">
        <w:rPr>
          <w:rFonts w:cs="Arial"/>
        </w:rPr>
        <w:t>completion</w:t>
      </w:r>
      <w:r w:rsidR="008218CA" w:rsidRPr="008C4252">
        <w:rPr>
          <w:rFonts w:cs="Arial"/>
        </w:rPr>
        <w:t>.</w:t>
      </w:r>
      <w:r>
        <w:rPr>
          <w:rFonts w:cs="Arial"/>
        </w:rPr>
        <w:t xml:space="preserve"> Applications submitted outside of this window will not be considered for reimbursement.</w:t>
      </w:r>
    </w:p>
    <w:p w14:paraId="3A845864" w14:textId="6B4F6CB6" w:rsidR="008218CA" w:rsidRPr="008C4252" w:rsidRDefault="008218CA" w:rsidP="00667E9A">
      <w:pPr>
        <w:pStyle w:val="ListParagraph"/>
        <w:numPr>
          <w:ilvl w:val="1"/>
          <w:numId w:val="15"/>
        </w:numPr>
        <w:rPr>
          <w:rFonts w:cs="Arial"/>
        </w:rPr>
      </w:pPr>
      <w:r w:rsidRPr="008C4252">
        <w:rPr>
          <w:rFonts w:cs="Arial"/>
        </w:rPr>
        <w:t>Employees will be reimbursed on the pay period following</w:t>
      </w:r>
      <w:r w:rsidR="001728FD">
        <w:rPr>
          <w:rFonts w:cs="Arial"/>
        </w:rPr>
        <w:t xml:space="preserve"> </w:t>
      </w:r>
      <w:r w:rsidR="002165B1">
        <w:rPr>
          <w:rFonts w:cs="Arial"/>
        </w:rPr>
        <w:t>submission</w:t>
      </w:r>
      <w:r w:rsidRPr="008C4252">
        <w:rPr>
          <w:rFonts w:cs="Arial"/>
        </w:rPr>
        <w:t xml:space="preserve"> of </w:t>
      </w:r>
      <w:r w:rsidR="00086610">
        <w:rPr>
          <w:rFonts w:cs="Arial"/>
        </w:rPr>
        <w:t xml:space="preserve">a </w:t>
      </w:r>
      <w:r w:rsidR="00EE7DAE">
        <w:rPr>
          <w:rFonts w:cs="Arial"/>
        </w:rPr>
        <w:t>R</w:t>
      </w:r>
      <w:r w:rsidR="00EE7DAE" w:rsidRPr="008C4252">
        <w:rPr>
          <w:rFonts w:cs="Arial"/>
        </w:rPr>
        <w:t xml:space="preserve">eimbursement </w:t>
      </w:r>
      <w:r w:rsidR="00EE7DAE">
        <w:rPr>
          <w:rFonts w:cs="Arial"/>
        </w:rPr>
        <w:t>A</w:t>
      </w:r>
      <w:r w:rsidR="001728FD">
        <w:rPr>
          <w:rFonts w:cs="Arial"/>
        </w:rPr>
        <w:t>greement</w:t>
      </w:r>
      <w:r w:rsidR="001728FD" w:rsidRPr="008C4252">
        <w:rPr>
          <w:rFonts w:cs="Arial"/>
        </w:rPr>
        <w:t xml:space="preserve"> </w:t>
      </w:r>
      <w:r w:rsidRPr="008C4252">
        <w:rPr>
          <w:rFonts w:cs="Arial"/>
        </w:rPr>
        <w:t>and supporting documentation.</w:t>
      </w:r>
    </w:p>
    <w:p w14:paraId="6704203F" w14:textId="0510A946" w:rsidR="002165B1" w:rsidRPr="008C4252" w:rsidRDefault="002165B1" w:rsidP="00667E9A">
      <w:pPr>
        <w:pStyle w:val="ListParagraph"/>
        <w:numPr>
          <w:ilvl w:val="1"/>
          <w:numId w:val="15"/>
        </w:numPr>
        <w:rPr>
          <w:rFonts w:cs="Arial"/>
        </w:rPr>
      </w:pPr>
      <w:r>
        <w:rPr>
          <w:rFonts w:cs="Arial"/>
        </w:rPr>
        <w:t>Maximum reimbursement will be determined based on FTE at time of completion of course/certification.</w:t>
      </w:r>
    </w:p>
    <w:p w14:paraId="000EB6D1" w14:textId="6465573B" w:rsidR="00BB534C" w:rsidRPr="00FF2B60" w:rsidRDefault="00BB534C" w:rsidP="00667E9A">
      <w:pPr>
        <w:rPr>
          <w:rFonts w:cs="Arial"/>
          <w:b/>
        </w:rPr>
      </w:pPr>
      <w:r w:rsidRPr="008C4252">
        <w:rPr>
          <w:b/>
        </w:rPr>
        <w:t>SANCTIONS:</w:t>
      </w:r>
      <w:r w:rsidR="00C25389" w:rsidRPr="008C4252">
        <w:rPr>
          <w:rFonts w:eastAsia="Calibri" w:cs="Arial"/>
        </w:rPr>
        <w:t xml:space="preserve"> </w:t>
      </w:r>
      <w:r w:rsidRPr="008C4252">
        <w:rPr>
          <w:rFonts w:eastAsia="Calibri" w:cs="Arial"/>
        </w:rPr>
        <w:t>Violations of Ivinson Memorial Hospital policies or procedures will be reviewed on a case</w:t>
      </w:r>
      <w:r w:rsidR="008C4252">
        <w:rPr>
          <w:rFonts w:eastAsia="Calibri" w:cs="Arial"/>
        </w:rPr>
        <w:t>-</w:t>
      </w:r>
      <w:r w:rsidRPr="008C4252">
        <w:rPr>
          <w:rFonts w:eastAsia="Calibri" w:cs="Arial"/>
        </w:rPr>
        <w:t>by</w:t>
      </w:r>
      <w:r w:rsidR="008C4252">
        <w:rPr>
          <w:rFonts w:eastAsia="Calibri" w:cs="Arial"/>
        </w:rPr>
        <w:t>-</w:t>
      </w:r>
      <w:r w:rsidRPr="008C4252">
        <w:rPr>
          <w:rFonts w:eastAsia="Calibri" w:cs="Arial"/>
        </w:rPr>
        <w:t>case basis and may be met with disciplinary action up to and including termination.</w:t>
      </w:r>
    </w:p>
    <w:p w14:paraId="4F882067" w14:textId="77777777" w:rsidR="002D3A54" w:rsidRPr="00DB6C7A" w:rsidRDefault="00BB534C" w:rsidP="00667E9A">
      <w:pPr>
        <w:rPr>
          <w:b/>
        </w:rPr>
      </w:pPr>
      <w:r w:rsidRPr="00DB6C7A">
        <w:rPr>
          <w:b/>
        </w:rPr>
        <w:t>RELATED POLICIES:</w:t>
      </w:r>
    </w:p>
    <w:p w14:paraId="3F8204F7" w14:textId="7BAF942D" w:rsidR="002D3A54" w:rsidRPr="00C25389" w:rsidRDefault="00CC0D04" w:rsidP="00667E9A">
      <w:pPr>
        <w:pStyle w:val="ListParagraph"/>
        <w:numPr>
          <w:ilvl w:val="0"/>
          <w:numId w:val="8"/>
        </w:numPr>
        <w:jc w:val="left"/>
        <w:rPr>
          <w:rFonts w:eastAsia="Calibri" w:cs="Arial"/>
        </w:rPr>
      </w:pPr>
      <w:r>
        <w:rPr>
          <w:rFonts w:eastAsia="Calibri" w:cs="Arial"/>
        </w:rPr>
        <w:t>N/A</w:t>
      </w:r>
    </w:p>
    <w:p w14:paraId="37B2AFC0" w14:textId="77777777" w:rsidR="002D3A54" w:rsidRPr="006D0A0D" w:rsidRDefault="00C25389" w:rsidP="00667E9A">
      <w:pPr>
        <w:rPr>
          <w:b/>
        </w:rPr>
      </w:pPr>
      <w:r w:rsidRPr="006D0A0D">
        <w:rPr>
          <w:b/>
        </w:rPr>
        <w:t>REFERENCES:</w:t>
      </w:r>
    </w:p>
    <w:p w14:paraId="5A66CA0C" w14:textId="3CDB26E4" w:rsidR="00BB534C" w:rsidRPr="00CB0ED5" w:rsidRDefault="002D3A54" w:rsidP="00667E9A">
      <w:pPr>
        <w:pStyle w:val="ListParagraph"/>
        <w:numPr>
          <w:ilvl w:val="0"/>
          <w:numId w:val="9"/>
        </w:numPr>
        <w:rPr>
          <w:rFonts w:cs="Arial"/>
          <w:b/>
        </w:rPr>
      </w:pPr>
      <w:r w:rsidRPr="00C25389">
        <w:rPr>
          <w:rFonts w:eastAsia="Calibri" w:cs="Arial"/>
        </w:rPr>
        <w:t>N/A</w:t>
      </w:r>
    </w:p>
    <w:p w14:paraId="346226EC" w14:textId="51A3D07F" w:rsidR="00C25389" w:rsidRPr="00C25389" w:rsidRDefault="00C25389" w:rsidP="00C25389">
      <w:pPr>
        <w:rPr>
          <w:rFonts w:cs="Arial"/>
          <w:b/>
        </w:rPr>
      </w:pPr>
    </w:p>
    <w:tbl>
      <w:tblPr>
        <w:tblStyle w:val="TableGrid"/>
        <w:tblW w:w="0" w:type="auto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350"/>
      </w:tblGrid>
      <w:tr w:rsidR="00FF2B60" w:rsidRPr="00FF2B60" w14:paraId="10AD3B18" w14:textId="77777777" w:rsidTr="00FF2B60">
        <w:tc>
          <w:tcPr>
            <w:tcW w:w="9560" w:type="dxa"/>
            <w:vAlign w:val="center"/>
          </w:tcPr>
          <w:p w14:paraId="347BE92D" w14:textId="77777777" w:rsidR="00FF2B60" w:rsidRPr="00FF2B60" w:rsidRDefault="00FF2B60" w:rsidP="00C25389">
            <w:pPr>
              <w:spacing w:after="0"/>
              <w:rPr>
                <w:rFonts w:eastAsia="Calibri" w:cs="Arial"/>
                <w:b/>
              </w:rPr>
            </w:pPr>
            <w:r w:rsidRPr="00FF2B60">
              <w:rPr>
                <w:rFonts w:cs="Arial"/>
              </w:rPr>
              <w:t xml:space="preserve">This policy is intended as a guideline to assist in the consistent application of Ivinson Memorial Hospital policies and programs for employees. The policy does not create a contract implied or expressed, with any hospital employees who are employees at will. The hospital reserves the right to modify this policy in </w:t>
            </w:r>
            <w:proofErr w:type="gramStart"/>
            <w:r w:rsidRPr="00FF2B60">
              <w:rPr>
                <w:rFonts w:cs="Arial"/>
              </w:rPr>
              <w:t>whole</w:t>
            </w:r>
            <w:proofErr w:type="gramEnd"/>
            <w:r w:rsidRPr="00FF2B60">
              <w:rPr>
                <w:rFonts w:cs="Arial"/>
              </w:rPr>
              <w:t xml:space="preserve"> or in part, at any time, at its sole discretion.</w:t>
            </w:r>
          </w:p>
        </w:tc>
      </w:tr>
    </w:tbl>
    <w:p w14:paraId="60C0AFBB" w14:textId="77777777" w:rsidR="00FF2B60" w:rsidRPr="00FF2B60" w:rsidRDefault="00FF2B60" w:rsidP="00766A97">
      <w:pPr>
        <w:rPr>
          <w:rFonts w:eastAsia="Calibri" w:cs="Arial"/>
          <w:b/>
        </w:rPr>
      </w:pPr>
    </w:p>
    <w:sectPr w:rsidR="00FF2B60" w:rsidRPr="00FF2B6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F151C4" w16cid:durableId="2B448B5D"/>
  <w16cid:commentId w16cid:paraId="413BBB5E" w16cid:durableId="2B448B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6458D" w14:textId="77777777" w:rsidR="00185CC0" w:rsidRDefault="00185CC0" w:rsidP="00925257">
      <w:r>
        <w:separator/>
      </w:r>
    </w:p>
    <w:p w14:paraId="62A6FF2C" w14:textId="77777777" w:rsidR="00185CC0" w:rsidRDefault="00185CC0"/>
  </w:endnote>
  <w:endnote w:type="continuationSeparator" w:id="0">
    <w:p w14:paraId="5785B03E" w14:textId="77777777" w:rsidR="00185CC0" w:rsidRDefault="00185CC0" w:rsidP="00925257">
      <w:r>
        <w:continuationSeparator/>
      </w:r>
    </w:p>
    <w:p w14:paraId="3EC7150A" w14:textId="77777777" w:rsidR="00185CC0" w:rsidRDefault="00185CC0"/>
  </w:endnote>
  <w:endnote w:type="continuationNotice" w:id="1">
    <w:p w14:paraId="7D08EBE8" w14:textId="77777777" w:rsidR="00185CC0" w:rsidRDefault="00185C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881203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cs="Arial"/>
          </w:rPr>
        </w:sdtEndPr>
        <w:sdtContent>
          <w:p w14:paraId="2FBC06EB" w14:textId="47E1B743" w:rsidR="005966C2" w:rsidRPr="00C25389" w:rsidRDefault="00925257" w:rsidP="00C25389">
            <w:pPr>
              <w:pStyle w:val="Footer"/>
              <w:jc w:val="center"/>
              <w:rPr>
                <w:rFonts w:cs="Arial"/>
              </w:rPr>
            </w:pPr>
            <w:r w:rsidRPr="00925257">
              <w:rPr>
                <w:rFonts w:cs="Arial"/>
              </w:rPr>
              <w:t xml:space="preserve">Page </w:t>
            </w:r>
            <w:r w:rsidRPr="00925257">
              <w:rPr>
                <w:rFonts w:cs="Arial"/>
                <w:b/>
                <w:bCs/>
              </w:rPr>
              <w:fldChar w:fldCharType="begin"/>
            </w:r>
            <w:r w:rsidRPr="00925257">
              <w:rPr>
                <w:rFonts w:cs="Arial"/>
                <w:b/>
                <w:bCs/>
              </w:rPr>
              <w:instrText xml:space="preserve"> PAGE </w:instrText>
            </w:r>
            <w:r w:rsidRPr="00925257">
              <w:rPr>
                <w:rFonts w:cs="Arial"/>
                <w:b/>
                <w:bCs/>
              </w:rPr>
              <w:fldChar w:fldCharType="separate"/>
            </w:r>
            <w:r w:rsidR="00F6384F">
              <w:rPr>
                <w:rFonts w:cs="Arial"/>
                <w:b/>
                <w:bCs/>
                <w:noProof/>
              </w:rPr>
              <w:t>1</w:t>
            </w:r>
            <w:r w:rsidRPr="00925257">
              <w:rPr>
                <w:rFonts w:cs="Arial"/>
                <w:b/>
                <w:bCs/>
              </w:rPr>
              <w:fldChar w:fldCharType="end"/>
            </w:r>
            <w:r w:rsidRPr="00925257">
              <w:rPr>
                <w:rFonts w:cs="Arial"/>
              </w:rPr>
              <w:t xml:space="preserve"> of </w:t>
            </w:r>
            <w:r w:rsidRPr="00925257">
              <w:rPr>
                <w:rFonts w:cs="Arial"/>
                <w:b/>
                <w:bCs/>
              </w:rPr>
              <w:fldChar w:fldCharType="begin"/>
            </w:r>
            <w:r w:rsidRPr="00925257">
              <w:rPr>
                <w:rFonts w:cs="Arial"/>
                <w:b/>
                <w:bCs/>
              </w:rPr>
              <w:instrText xml:space="preserve"> NUMPAGES  </w:instrText>
            </w:r>
            <w:r w:rsidRPr="00925257">
              <w:rPr>
                <w:rFonts w:cs="Arial"/>
                <w:b/>
                <w:bCs/>
              </w:rPr>
              <w:fldChar w:fldCharType="separate"/>
            </w:r>
            <w:r w:rsidR="00F6384F">
              <w:rPr>
                <w:rFonts w:cs="Arial"/>
                <w:b/>
                <w:bCs/>
                <w:noProof/>
              </w:rPr>
              <w:t>3</w:t>
            </w:r>
            <w:r w:rsidRPr="00925257">
              <w:rPr>
                <w:rFonts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EB586" w14:textId="77777777" w:rsidR="00185CC0" w:rsidRDefault="00185CC0" w:rsidP="00925257">
      <w:r>
        <w:separator/>
      </w:r>
    </w:p>
    <w:p w14:paraId="08569DFD" w14:textId="77777777" w:rsidR="00185CC0" w:rsidRDefault="00185CC0"/>
  </w:footnote>
  <w:footnote w:type="continuationSeparator" w:id="0">
    <w:p w14:paraId="2257C2E3" w14:textId="77777777" w:rsidR="00185CC0" w:rsidRDefault="00185CC0" w:rsidP="00925257">
      <w:r>
        <w:continuationSeparator/>
      </w:r>
    </w:p>
    <w:p w14:paraId="1BDC41D4" w14:textId="77777777" w:rsidR="00185CC0" w:rsidRDefault="00185CC0"/>
  </w:footnote>
  <w:footnote w:type="continuationNotice" w:id="1">
    <w:p w14:paraId="10B560EC" w14:textId="77777777" w:rsidR="00185CC0" w:rsidRDefault="00185C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DE834" w14:textId="77777777" w:rsidR="003D4905" w:rsidRDefault="003D4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3F9"/>
    <w:multiLevelType w:val="hybridMultilevel"/>
    <w:tmpl w:val="0D20D36A"/>
    <w:lvl w:ilvl="0" w:tplc="5E148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99C"/>
    <w:multiLevelType w:val="hybridMultilevel"/>
    <w:tmpl w:val="A9F6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09F"/>
    <w:multiLevelType w:val="hybridMultilevel"/>
    <w:tmpl w:val="37647416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DB038AB"/>
    <w:multiLevelType w:val="hybridMultilevel"/>
    <w:tmpl w:val="8A36C5EE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0F1F40A7"/>
    <w:multiLevelType w:val="hybridMultilevel"/>
    <w:tmpl w:val="2162FD96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154F1C9D"/>
    <w:multiLevelType w:val="hybridMultilevel"/>
    <w:tmpl w:val="F6FE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223"/>
    <w:multiLevelType w:val="hybridMultilevel"/>
    <w:tmpl w:val="061A7BAA"/>
    <w:lvl w:ilvl="0" w:tplc="8904C6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8624E"/>
    <w:multiLevelType w:val="hybridMultilevel"/>
    <w:tmpl w:val="3BA6E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A19C7"/>
    <w:multiLevelType w:val="hybridMultilevel"/>
    <w:tmpl w:val="4166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349A"/>
    <w:multiLevelType w:val="hybridMultilevel"/>
    <w:tmpl w:val="5FD02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5FA8"/>
    <w:multiLevelType w:val="hybridMultilevel"/>
    <w:tmpl w:val="E6DABEAE"/>
    <w:lvl w:ilvl="0" w:tplc="99908D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D622F"/>
    <w:multiLevelType w:val="hybridMultilevel"/>
    <w:tmpl w:val="F98C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B7696"/>
    <w:multiLevelType w:val="hybridMultilevel"/>
    <w:tmpl w:val="4F00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10DC1"/>
    <w:multiLevelType w:val="hybridMultilevel"/>
    <w:tmpl w:val="A170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80EE1"/>
    <w:multiLevelType w:val="hybridMultilevel"/>
    <w:tmpl w:val="074C46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61DBD"/>
    <w:multiLevelType w:val="hybridMultilevel"/>
    <w:tmpl w:val="1FB60E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3"/>
  </w:num>
  <w:num w:numId="6">
    <w:abstractNumId w:val="12"/>
  </w:num>
  <w:num w:numId="7">
    <w:abstractNumId w:val="14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FB"/>
    <w:rsid w:val="00002709"/>
    <w:rsid w:val="00024DA2"/>
    <w:rsid w:val="0005320A"/>
    <w:rsid w:val="000644DE"/>
    <w:rsid w:val="000717C8"/>
    <w:rsid w:val="000815BB"/>
    <w:rsid w:val="00086610"/>
    <w:rsid w:val="00091A2B"/>
    <w:rsid w:val="000A044B"/>
    <w:rsid w:val="000A1DFB"/>
    <w:rsid w:val="000A342B"/>
    <w:rsid w:val="000B2A02"/>
    <w:rsid w:val="000B6338"/>
    <w:rsid w:val="000D0E13"/>
    <w:rsid w:val="000D21DC"/>
    <w:rsid w:val="000E0736"/>
    <w:rsid w:val="000E5F12"/>
    <w:rsid w:val="000F0214"/>
    <w:rsid w:val="001001D4"/>
    <w:rsid w:val="001012F1"/>
    <w:rsid w:val="00101FB4"/>
    <w:rsid w:val="00112DDB"/>
    <w:rsid w:val="001150FF"/>
    <w:rsid w:val="00116311"/>
    <w:rsid w:val="00126AF3"/>
    <w:rsid w:val="001728FD"/>
    <w:rsid w:val="00173179"/>
    <w:rsid w:val="00174B55"/>
    <w:rsid w:val="00174D0B"/>
    <w:rsid w:val="0018135C"/>
    <w:rsid w:val="0018358B"/>
    <w:rsid w:val="00184C33"/>
    <w:rsid w:val="00185CC0"/>
    <w:rsid w:val="001A1D96"/>
    <w:rsid w:val="001B1D1E"/>
    <w:rsid w:val="001C71CC"/>
    <w:rsid w:val="001E085E"/>
    <w:rsid w:val="001E1532"/>
    <w:rsid w:val="001F7828"/>
    <w:rsid w:val="0020555D"/>
    <w:rsid w:val="002165B1"/>
    <w:rsid w:val="002236BD"/>
    <w:rsid w:val="0023696F"/>
    <w:rsid w:val="002447D4"/>
    <w:rsid w:val="0024624C"/>
    <w:rsid w:val="00276DE0"/>
    <w:rsid w:val="00281E8A"/>
    <w:rsid w:val="00282C73"/>
    <w:rsid w:val="00295BCE"/>
    <w:rsid w:val="002B0E8F"/>
    <w:rsid w:val="002B498C"/>
    <w:rsid w:val="002B7E27"/>
    <w:rsid w:val="002B7F00"/>
    <w:rsid w:val="002D3A54"/>
    <w:rsid w:val="002E77AB"/>
    <w:rsid w:val="00302433"/>
    <w:rsid w:val="00305363"/>
    <w:rsid w:val="003115A2"/>
    <w:rsid w:val="00317C2B"/>
    <w:rsid w:val="00353159"/>
    <w:rsid w:val="00353B8F"/>
    <w:rsid w:val="003540C6"/>
    <w:rsid w:val="00355F05"/>
    <w:rsid w:val="00363AE2"/>
    <w:rsid w:val="00372FCC"/>
    <w:rsid w:val="0037433C"/>
    <w:rsid w:val="00381D72"/>
    <w:rsid w:val="003873E5"/>
    <w:rsid w:val="00393BA5"/>
    <w:rsid w:val="00393C14"/>
    <w:rsid w:val="00394938"/>
    <w:rsid w:val="003A6CDA"/>
    <w:rsid w:val="003D4905"/>
    <w:rsid w:val="00400676"/>
    <w:rsid w:val="00422228"/>
    <w:rsid w:val="004234F4"/>
    <w:rsid w:val="004236B3"/>
    <w:rsid w:val="0042639B"/>
    <w:rsid w:val="00443B2B"/>
    <w:rsid w:val="004456B6"/>
    <w:rsid w:val="00452717"/>
    <w:rsid w:val="00452BEB"/>
    <w:rsid w:val="0045700A"/>
    <w:rsid w:val="00473C6C"/>
    <w:rsid w:val="004826D5"/>
    <w:rsid w:val="00486669"/>
    <w:rsid w:val="0048744F"/>
    <w:rsid w:val="004B012D"/>
    <w:rsid w:val="004D196F"/>
    <w:rsid w:val="004E03CF"/>
    <w:rsid w:val="004F16E1"/>
    <w:rsid w:val="004F434F"/>
    <w:rsid w:val="004F6F5D"/>
    <w:rsid w:val="00536AE3"/>
    <w:rsid w:val="0054323C"/>
    <w:rsid w:val="005473FD"/>
    <w:rsid w:val="005476CC"/>
    <w:rsid w:val="0055032E"/>
    <w:rsid w:val="00562D10"/>
    <w:rsid w:val="00581243"/>
    <w:rsid w:val="0058491F"/>
    <w:rsid w:val="00594E1C"/>
    <w:rsid w:val="005966C2"/>
    <w:rsid w:val="00597BA9"/>
    <w:rsid w:val="005A1703"/>
    <w:rsid w:val="005C280E"/>
    <w:rsid w:val="005D1EB2"/>
    <w:rsid w:val="005D75DE"/>
    <w:rsid w:val="0060015B"/>
    <w:rsid w:val="00602452"/>
    <w:rsid w:val="00620353"/>
    <w:rsid w:val="00620E65"/>
    <w:rsid w:val="0063282D"/>
    <w:rsid w:val="00642C3A"/>
    <w:rsid w:val="00644C97"/>
    <w:rsid w:val="00667E9A"/>
    <w:rsid w:val="00680062"/>
    <w:rsid w:val="00682105"/>
    <w:rsid w:val="00686F46"/>
    <w:rsid w:val="0068795F"/>
    <w:rsid w:val="00695DFE"/>
    <w:rsid w:val="006A200F"/>
    <w:rsid w:val="006A3C8E"/>
    <w:rsid w:val="006B0688"/>
    <w:rsid w:val="006B6F93"/>
    <w:rsid w:val="006B71EF"/>
    <w:rsid w:val="006C4438"/>
    <w:rsid w:val="006D0A0D"/>
    <w:rsid w:val="006F5B6F"/>
    <w:rsid w:val="00710120"/>
    <w:rsid w:val="00722B40"/>
    <w:rsid w:val="0072321C"/>
    <w:rsid w:val="00724208"/>
    <w:rsid w:val="00724E5A"/>
    <w:rsid w:val="00742254"/>
    <w:rsid w:val="00757CF9"/>
    <w:rsid w:val="00766A97"/>
    <w:rsid w:val="007777A6"/>
    <w:rsid w:val="0078416E"/>
    <w:rsid w:val="007864E3"/>
    <w:rsid w:val="00790D1F"/>
    <w:rsid w:val="0079243D"/>
    <w:rsid w:val="007B3ACF"/>
    <w:rsid w:val="007B42BE"/>
    <w:rsid w:val="007B7E57"/>
    <w:rsid w:val="007C063E"/>
    <w:rsid w:val="007C4050"/>
    <w:rsid w:val="00803E1B"/>
    <w:rsid w:val="00805398"/>
    <w:rsid w:val="00810F8C"/>
    <w:rsid w:val="00814CD7"/>
    <w:rsid w:val="008218CA"/>
    <w:rsid w:val="00857301"/>
    <w:rsid w:val="00857944"/>
    <w:rsid w:val="00882F78"/>
    <w:rsid w:val="008B1BFC"/>
    <w:rsid w:val="008B64DD"/>
    <w:rsid w:val="008C4252"/>
    <w:rsid w:val="008D2C4E"/>
    <w:rsid w:val="008D667D"/>
    <w:rsid w:val="008E38D7"/>
    <w:rsid w:val="008E6E73"/>
    <w:rsid w:val="008F105D"/>
    <w:rsid w:val="009007D2"/>
    <w:rsid w:val="0090189E"/>
    <w:rsid w:val="0090219B"/>
    <w:rsid w:val="0090580C"/>
    <w:rsid w:val="00910B85"/>
    <w:rsid w:val="00925257"/>
    <w:rsid w:val="009459D0"/>
    <w:rsid w:val="009467BB"/>
    <w:rsid w:val="00953C0E"/>
    <w:rsid w:val="00956632"/>
    <w:rsid w:val="00961B11"/>
    <w:rsid w:val="00964D59"/>
    <w:rsid w:val="00966736"/>
    <w:rsid w:val="00986EF4"/>
    <w:rsid w:val="00991532"/>
    <w:rsid w:val="00996C97"/>
    <w:rsid w:val="009A0633"/>
    <w:rsid w:val="009B5F90"/>
    <w:rsid w:val="009E6E15"/>
    <w:rsid w:val="009F1F62"/>
    <w:rsid w:val="009F5F4D"/>
    <w:rsid w:val="00A033FA"/>
    <w:rsid w:val="00A13043"/>
    <w:rsid w:val="00A30A4D"/>
    <w:rsid w:val="00A416E5"/>
    <w:rsid w:val="00A42198"/>
    <w:rsid w:val="00A43CC9"/>
    <w:rsid w:val="00A56AF1"/>
    <w:rsid w:val="00A56B24"/>
    <w:rsid w:val="00A7264C"/>
    <w:rsid w:val="00AA0535"/>
    <w:rsid w:val="00AA68EB"/>
    <w:rsid w:val="00AC16FE"/>
    <w:rsid w:val="00B03E01"/>
    <w:rsid w:val="00B1330F"/>
    <w:rsid w:val="00B40736"/>
    <w:rsid w:val="00B5294A"/>
    <w:rsid w:val="00B557CB"/>
    <w:rsid w:val="00B61C60"/>
    <w:rsid w:val="00B73386"/>
    <w:rsid w:val="00B8274D"/>
    <w:rsid w:val="00BA1F84"/>
    <w:rsid w:val="00BA5233"/>
    <w:rsid w:val="00BB054E"/>
    <w:rsid w:val="00BB534C"/>
    <w:rsid w:val="00BC0004"/>
    <w:rsid w:val="00BD2687"/>
    <w:rsid w:val="00BD4F76"/>
    <w:rsid w:val="00BE0CBD"/>
    <w:rsid w:val="00BE3676"/>
    <w:rsid w:val="00C02910"/>
    <w:rsid w:val="00C0317D"/>
    <w:rsid w:val="00C03B21"/>
    <w:rsid w:val="00C223FF"/>
    <w:rsid w:val="00C22F6C"/>
    <w:rsid w:val="00C25389"/>
    <w:rsid w:val="00C573FC"/>
    <w:rsid w:val="00C61F5C"/>
    <w:rsid w:val="00C80C6A"/>
    <w:rsid w:val="00C973BF"/>
    <w:rsid w:val="00CA1FB1"/>
    <w:rsid w:val="00CA2294"/>
    <w:rsid w:val="00CA46B1"/>
    <w:rsid w:val="00CA651E"/>
    <w:rsid w:val="00CB0ED5"/>
    <w:rsid w:val="00CB24BF"/>
    <w:rsid w:val="00CC0D04"/>
    <w:rsid w:val="00CC2D26"/>
    <w:rsid w:val="00CD4D76"/>
    <w:rsid w:val="00CD7E37"/>
    <w:rsid w:val="00CF405D"/>
    <w:rsid w:val="00CF5618"/>
    <w:rsid w:val="00D04920"/>
    <w:rsid w:val="00D447C5"/>
    <w:rsid w:val="00D66510"/>
    <w:rsid w:val="00D70D75"/>
    <w:rsid w:val="00D80DBD"/>
    <w:rsid w:val="00D8296E"/>
    <w:rsid w:val="00DB6C7A"/>
    <w:rsid w:val="00DC63E1"/>
    <w:rsid w:val="00DD714B"/>
    <w:rsid w:val="00DE238A"/>
    <w:rsid w:val="00E01FFD"/>
    <w:rsid w:val="00E04161"/>
    <w:rsid w:val="00E07B2F"/>
    <w:rsid w:val="00E16DB4"/>
    <w:rsid w:val="00E17523"/>
    <w:rsid w:val="00E21EE4"/>
    <w:rsid w:val="00E2423A"/>
    <w:rsid w:val="00E32121"/>
    <w:rsid w:val="00E330B6"/>
    <w:rsid w:val="00E44046"/>
    <w:rsid w:val="00E51D67"/>
    <w:rsid w:val="00E5408B"/>
    <w:rsid w:val="00E63A09"/>
    <w:rsid w:val="00E739BD"/>
    <w:rsid w:val="00E7523C"/>
    <w:rsid w:val="00E80E40"/>
    <w:rsid w:val="00E81921"/>
    <w:rsid w:val="00EB65EC"/>
    <w:rsid w:val="00EE4FC6"/>
    <w:rsid w:val="00EE7DAE"/>
    <w:rsid w:val="00EF289E"/>
    <w:rsid w:val="00EF3F52"/>
    <w:rsid w:val="00F0186F"/>
    <w:rsid w:val="00F06A57"/>
    <w:rsid w:val="00F07D46"/>
    <w:rsid w:val="00F115B2"/>
    <w:rsid w:val="00F1359C"/>
    <w:rsid w:val="00F13B6B"/>
    <w:rsid w:val="00F142D1"/>
    <w:rsid w:val="00F354E5"/>
    <w:rsid w:val="00F37D89"/>
    <w:rsid w:val="00F6384F"/>
    <w:rsid w:val="00F73C6F"/>
    <w:rsid w:val="00F8183F"/>
    <w:rsid w:val="00FC0F39"/>
    <w:rsid w:val="00FC7F6C"/>
    <w:rsid w:val="00FD06A3"/>
    <w:rsid w:val="00FD4099"/>
    <w:rsid w:val="00FE12C6"/>
    <w:rsid w:val="00FF2B60"/>
    <w:rsid w:val="00FF31B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B2F9"/>
  <w15:docId w15:val="{B2E0C722-553E-46F5-96C7-2EEE256C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30F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C25389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07D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2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25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5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6A97"/>
    <w:pPr>
      <w:ind w:left="720"/>
    </w:pPr>
  </w:style>
  <w:style w:type="paragraph" w:styleId="NoSpacing">
    <w:name w:val="No Spacing"/>
    <w:uiPriority w:val="1"/>
    <w:rsid w:val="0076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5389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D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1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DF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DFB"/>
    <w:rPr>
      <w:rFonts w:ascii="Arial" w:eastAsia="Times New Roman" w:hAnsi="Arial" w:cs="Times New Roman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FF31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D4D7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4D76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C4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5CC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orm.jotform.com/9273472076616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C03A2ADEE04BC88A675ED54911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20DB9-C68F-40E5-9430-D7CAACC4F894}"/>
      </w:docPartPr>
      <w:docPartBody>
        <w:p w:rsidR="00B1024B" w:rsidRDefault="00542D2D" w:rsidP="00542D2D">
          <w:pPr>
            <w:pStyle w:val="8DC03A2ADEE04BC88A675ED54911C97F"/>
          </w:pPr>
          <w:r>
            <w:rPr>
              <w:rStyle w:val="PlaceholderText"/>
            </w:rPr>
            <w:t>[ReviewDueDate]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2D"/>
    <w:rsid w:val="00542D2D"/>
    <w:rsid w:val="00B1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D2D"/>
  </w:style>
  <w:style w:type="paragraph" w:customStyle="1" w:styleId="22AF26913B44414FA7B7E63A2BBC1360">
    <w:name w:val="22AF26913B44414FA7B7E63A2BBC1360"/>
    <w:rsid w:val="00542D2D"/>
  </w:style>
  <w:style w:type="paragraph" w:customStyle="1" w:styleId="8DC03A2ADEE04BC88A675ED54911C97F">
    <w:name w:val="8DC03A2ADEE04BC88A675ED54911C97F"/>
    <w:rsid w:val="00542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25888c-5efa-4efe-90eb-27aa7d16bbdf">SPSA7RTJSUYD-126-3020</_dlc_DocId>
    <_dlc_DocIdUrl xmlns="a225888c-5efa-4efe-90eb-27aa7d16bbdf">
      <Url>https://sharepoint.imh.local/_layouts/15/DocIdRedir.aspx?ID=SPSA7RTJSUYD-126-3020</Url>
      <Description>SPSA7RTJSUYD-126-3020</Description>
    </_dlc_DocIdUrl>
    <ReviewDueDate xmlns="e1a1cc7b-24de-40ce-83c7-cf1dd112dca8">2027-07-01T06:00:00+00:00</ReviewDueDate>
    <ResponsibleParty xmlns="e1a1cc7b-24de-40ce-83c7-cf1dd112dca8">
      <UserInfo>
        <DisplayName>Nathan Miller</DisplayName>
        <AccountId>1962</AccountId>
        <AccountType/>
      </UserInfo>
    </ResponsibleParty>
    <Category xmlns="e1a1cc7b-24de-40ce-83c7-cf1dd112dca8">Hospital Wide</Category>
    <Period xmlns="e1a1cc7b-24de-40ce-83c7-cf1dd112dca8">3</Period>
    <SharedWithUsers xmlns="a225888c-5efa-4efe-90eb-27aa7d16bbdf">
      <UserInfo>
        <DisplayName>Luke Carr</DisplayName>
        <AccountId>3688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99C90F33D1545912D4055C4828BB7" ma:contentTypeVersion="13" ma:contentTypeDescription="Create a new document." ma:contentTypeScope="" ma:versionID="e546360daa77d6a78b7dcb656a11b7ca">
  <xsd:schema xmlns:xsd="http://www.w3.org/2001/XMLSchema" xmlns:xs="http://www.w3.org/2001/XMLSchema" xmlns:p="http://schemas.microsoft.com/office/2006/metadata/properties" xmlns:ns2="a225888c-5efa-4efe-90eb-27aa7d16bbdf" xmlns:ns3="e1a1cc7b-24de-40ce-83c7-cf1dd112dca8" targetNamespace="http://schemas.microsoft.com/office/2006/metadata/properties" ma:root="true" ma:fieldsID="41644f48f40b1cfdbddb44bd393bb0df" ns2:_="" ns3:_="">
    <xsd:import namespace="a225888c-5efa-4efe-90eb-27aa7d16bbdf"/>
    <xsd:import namespace="e1a1cc7b-24de-40ce-83c7-cf1dd112dc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sponsibleParty" minOccurs="0"/>
                <xsd:element ref="ns3:Category" minOccurs="0"/>
                <xsd:element ref="ns3:ReviewDueDate" minOccurs="0"/>
                <xsd:element ref="ns3:Period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5888c-5efa-4efe-90eb-27aa7d16bb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1cc7b-24de-40ce-83c7-cf1dd112dca8" elementFormDefault="qualified">
    <xsd:import namespace="http://schemas.microsoft.com/office/2006/documentManagement/types"/>
    <xsd:import namespace="http://schemas.microsoft.com/office/infopath/2007/PartnerControls"/>
    <xsd:element name="ResponsibleParty" ma:index="11" nillable="true" ma:displayName="ResponsibleParty" ma:list="UserInfo" ma:SearchPeopleOnly="false" ma:SharePointGroup="0" ma:internalName="ResponsiblePart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" ma:index="12" nillable="true" ma:displayName="Category" ma:format="Dropdown" ma:internalName="Category">
      <xsd:simpleType>
        <xsd:restriction base="dms:Choice">
          <xsd:enumeration value="ACHD"/>
          <xsd:enumeration value="Ambulance"/>
          <xsd:enumeration value="Board"/>
          <xsd:enumeration value="Compliance"/>
          <xsd:enumeration value="COVID-19"/>
          <xsd:enumeration value="Department"/>
          <xsd:enumeration value="Environment of Care"/>
          <xsd:enumeration value="HIPAA Privacy"/>
          <xsd:enumeration value="HIPAA Security"/>
          <xsd:enumeration value="Hospital Wide"/>
          <xsd:enumeration value="Human Resources"/>
          <xsd:enumeration value="IMG"/>
          <xsd:enumeration value="Infection Control"/>
          <xsd:enumeration value="Information Systems"/>
          <xsd:enumeration value="Patient Care"/>
          <xsd:enumeration value="Revenue Cycle"/>
        </xsd:restriction>
      </xsd:simpleType>
    </xsd:element>
    <xsd:element name="ReviewDueDate" ma:index="13" nillable="true" ma:displayName="ReviewDueDate" ma:format="DateOnly" ma:internalName="ReviewDueDate">
      <xsd:simpleType>
        <xsd:restriction base="dms:DateTime"/>
      </xsd:simpleType>
    </xsd:element>
    <xsd:element name="Period" ma:index="14" ma:displayName="Period" ma:decimals="0" ma:default="3" ma:description="Review every N years." ma:internalName="Period">
      <xsd:simpleType>
        <xsd:restriction base="dms:Number">
          <xsd:maxInclusive value="3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0A66-190C-4C05-A00A-351A7F2AB0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136860-8D2A-4117-8A5F-6D61ACD2DB8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a225888c-5efa-4efe-90eb-27aa7d16bbdf"/>
    <ds:schemaRef ds:uri="http://schemas.microsoft.com/office/2006/metadata/properties"/>
    <ds:schemaRef ds:uri="e1a1cc7b-24de-40ce-83c7-cf1dd112dca8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12395D5-59B2-4E5A-A3B1-892C32C32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5888c-5efa-4efe-90eb-27aa7d16bbdf"/>
    <ds:schemaRef ds:uri="e1a1cc7b-24de-40ce-83c7-cf1dd112d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C2CB7-4999-4448-BD56-793655D69B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5DBE8B-0B0D-4D29-8F90-8B185D8C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Douglas Hall</dc:creator>
  <cp:lastModifiedBy>Douglas Hall</cp:lastModifiedBy>
  <cp:revision>34</cp:revision>
  <cp:lastPrinted>2019-11-21T21:56:00Z</cp:lastPrinted>
  <dcterms:created xsi:type="dcterms:W3CDTF">2023-01-26T16:15:00Z</dcterms:created>
  <dcterms:modified xsi:type="dcterms:W3CDTF">2025-06-26T22:34:00Z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0x010100E8B99C90F33D1545912D4055C4828BB7</vt:lpwstr>
  </property>
  <property fmtid="{D5CDD505-2E9C-101B-9397-08002B2CF9AE}" pid="3" name="_dlc_DocIdItemGuid">
    <vt:lpwstr>d1131992-0ada-4fd4-b60d-cee7a41c132f</vt:lpwstr>
  </property>
  <property fmtid="{D5CDD505-2E9C-101B-9397-08002B2CF9AE}" pid="4" name="COVID-19">
    <vt:bool>false</vt:bool>
  </property>
</Properties>
</file>